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876" w:rsidRPr="00B318F2" w:rsidRDefault="00416876" w:rsidP="00416876">
      <w:pPr>
        <w:jc w:val="center"/>
        <w:rPr>
          <w:b/>
          <w:color w:val="FF0000"/>
          <w:sz w:val="24"/>
          <w:szCs w:val="24"/>
        </w:rPr>
      </w:pPr>
      <w:r>
        <w:rPr>
          <w:rFonts w:asciiTheme="majorHAnsi" w:hAnsiTheme="majorHAnsi" w:hint="eastAsia"/>
          <w:b/>
          <w:sz w:val="28"/>
          <w:szCs w:val="28"/>
        </w:rPr>
        <w:t>运动手册</w:t>
      </w:r>
      <w:r w:rsidRPr="00335BA1">
        <w:rPr>
          <w:b/>
          <w:sz w:val="28"/>
          <w:szCs w:val="28"/>
        </w:rPr>
        <w:br/>
      </w:r>
      <w:r>
        <w:rPr>
          <w:rFonts w:ascii="SimSun" w:eastAsia="SimSun" w:hAnsi="SimSun" w:cs="SimSun" w:hint="eastAsia"/>
          <w:color w:val="FF0000"/>
          <w:szCs w:val="15"/>
        </w:rPr>
        <w:t>**</w:t>
      </w:r>
      <w:r>
        <w:rPr>
          <w:rFonts w:ascii="SimSun" w:eastAsia="SimSun" w:hAnsi="SimSun" w:cs="SimSun"/>
          <w:color w:val="FF0000"/>
          <w:szCs w:val="15"/>
        </w:rPr>
        <w:t xml:space="preserve"> </w:t>
      </w:r>
      <w:r w:rsidRPr="00B318F2">
        <w:rPr>
          <w:rFonts w:ascii="SimSun" w:eastAsia="SimSun" w:hAnsi="SimSun" w:cs="SimSun" w:hint="eastAsia"/>
          <w:color w:val="FF0000"/>
          <w:szCs w:val="15"/>
        </w:rPr>
        <w:t>倘</w:t>
      </w:r>
      <w:r w:rsidRPr="00B318F2">
        <w:rPr>
          <w:rFonts w:ascii="Batang" w:eastAsia="Batang" w:hAnsi="Batang" w:cs="Batang"/>
          <w:color w:val="FF0000"/>
          <w:szCs w:val="15"/>
        </w:rPr>
        <w:t>若</w:t>
      </w:r>
      <w:r w:rsidRPr="00B318F2">
        <w:rPr>
          <w:rFonts w:ascii="SimSun" w:eastAsia="SimSun" w:hAnsi="SimSun" w:cs="SimSun"/>
          <w:color w:val="FF0000"/>
          <w:szCs w:val="15"/>
        </w:rPr>
        <w:t>本</w:t>
      </w:r>
      <w:r w:rsidRPr="00B318F2">
        <w:rPr>
          <w:rFonts w:ascii="SimSun" w:eastAsia="SimSun" w:hAnsi="SimSun" w:cs="SimSun" w:hint="eastAsia"/>
          <w:color w:val="FF0000"/>
          <w:szCs w:val="15"/>
        </w:rPr>
        <w:t>条款及细则中英两种语文版本之间的释义或涵意有</w:t>
      </w:r>
      <w:r w:rsidRPr="00B318F2">
        <w:rPr>
          <w:rFonts w:ascii="Batang" w:eastAsia="Batang" w:hAnsi="Batang" w:cs="Batang"/>
          <w:color w:val="FF0000"/>
          <w:szCs w:val="15"/>
        </w:rPr>
        <w:t>不</w:t>
      </w:r>
      <w:r w:rsidRPr="00B318F2">
        <w:rPr>
          <w:rFonts w:ascii="SimSun" w:eastAsia="SimSun" w:hAnsi="SimSun" w:cs="SimSun"/>
          <w:color w:val="FF0000"/>
          <w:szCs w:val="15"/>
        </w:rPr>
        <w:t>一致，閣下和本主办单位均</w:t>
      </w:r>
      <w:r w:rsidRPr="00B318F2">
        <w:rPr>
          <w:rFonts w:ascii="SimSun" w:eastAsia="SimSun" w:hAnsi="SimSun" w:cs="SimSun" w:hint="eastAsia"/>
          <w:color w:val="FF0000"/>
        </w:rPr>
        <w:t>同意以英</w:t>
      </w:r>
      <w:r w:rsidRPr="00B318F2">
        <w:rPr>
          <w:rFonts w:ascii="SimSun" w:eastAsia="SimSun" w:hAnsi="SimSun" w:cs="SimSun"/>
          <w:color w:val="FF0000"/>
        </w:rPr>
        <w:t>文</w:t>
      </w:r>
      <w:r w:rsidRPr="00B318F2">
        <w:rPr>
          <w:rFonts w:ascii="SimSun" w:eastAsia="SimSun" w:hAnsi="SimSun" w:cs="SimSun" w:hint="eastAsia"/>
          <w:color w:val="FF0000"/>
        </w:rPr>
        <w:t>版本为准。</w:t>
      </w:r>
      <w:r w:rsidRPr="00B318F2">
        <w:rPr>
          <w:rFonts w:ascii="Arial" w:eastAsia="Times New Roman" w:hAnsi="Arial" w:cs="Arial"/>
          <w:color w:val="FF0000"/>
          <w:szCs w:val="15"/>
          <w:shd w:val="clear" w:color="auto" w:fill="FFFFFF"/>
        </w:rPr>
        <w:t> </w:t>
      </w:r>
    </w:p>
    <w:p w:rsidR="0043231C" w:rsidRPr="009A0D20" w:rsidRDefault="00791B54" w:rsidP="00E57EEC">
      <w:pPr>
        <w:pStyle w:val="ListParagraph"/>
        <w:numPr>
          <w:ilvl w:val="0"/>
          <w:numId w:val="4"/>
        </w:numPr>
        <w:rPr>
          <w:b/>
          <w:sz w:val="24"/>
          <w:szCs w:val="24"/>
          <w:u w:val="single"/>
          <w:lang w:val="en-US"/>
        </w:rPr>
      </w:pPr>
      <w:r>
        <w:rPr>
          <w:rFonts w:hint="eastAsia"/>
          <w:b/>
          <w:sz w:val="24"/>
          <w:szCs w:val="24"/>
          <w:u w:val="single"/>
          <w:lang w:val="en-US"/>
        </w:rPr>
        <w:t>C</w:t>
      </w:r>
      <w:r>
        <w:rPr>
          <w:b/>
          <w:sz w:val="24"/>
          <w:szCs w:val="24"/>
          <w:u w:val="single"/>
          <w:lang w:val="en-US"/>
        </w:rPr>
        <w:t>ompetition Date</w:t>
      </w:r>
      <w:r w:rsidR="00416876">
        <w:rPr>
          <w:rFonts w:hint="eastAsia"/>
          <w:b/>
          <w:sz w:val="24"/>
          <w:szCs w:val="24"/>
          <w:u w:val="single"/>
          <w:lang w:val="en-US"/>
        </w:rPr>
        <w:t>比赛日期</w:t>
      </w:r>
    </w:p>
    <w:p w:rsidR="0043231C" w:rsidRDefault="006C5285" w:rsidP="00E57EEC">
      <w:pPr>
        <w:jc w:val="both"/>
        <w:rPr>
          <w:sz w:val="24"/>
          <w:szCs w:val="24"/>
        </w:rPr>
      </w:pPr>
      <w:r>
        <w:rPr>
          <w:sz w:val="24"/>
          <w:szCs w:val="24"/>
        </w:rPr>
        <w:t xml:space="preserve">The </w:t>
      </w:r>
      <w:r w:rsidR="00D97CD2" w:rsidRPr="00952C68">
        <w:rPr>
          <w:sz w:val="24"/>
          <w:szCs w:val="24"/>
        </w:rPr>
        <w:t>Table Tennis</w:t>
      </w:r>
      <w:r>
        <w:rPr>
          <w:sz w:val="24"/>
          <w:szCs w:val="24"/>
        </w:rPr>
        <w:t xml:space="preserve"> </w:t>
      </w:r>
      <w:r w:rsidR="0043231C" w:rsidRPr="00952C68">
        <w:rPr>
          <w:sz w:val="24"/>
          <w:szCs w:val="24"/>
          <w:lang w:val="en-US"/>
        </w:rPr>
        <w:t xml:space="preserve">competition for Asia Pacific Masters Games 2018 (APMG 2018) offers </w:t>
      </w:r>
      <w:r w:rsidR="00FC5145" w:rsidRPr="00952C68">
        <w:rPr>
          <w:sz w:val="24"/>
          <w:szCs w:val="24"/>
        </w:rPr>
        <w:t>Singles, Doubles and Teams events.</w:t>
      </w:r>
    </w:p>
    <w:p w:rsidR="00751316" w:rsidRPr="00952C68" w:rsidRDefault="00751316" w:rsidP="00E57EEC">
      <w:pPr>
        <w:jc w:val="both"/>
        <w:rPr>
          <w:sz w:val="24"/>
          <w:szCs w:val="24"/>
          <w:lang w:val="en-US"/>
        </w:rPr>
      </w:pPr>
      <w:r w:rsidRPr="00751316">
        <w:rPr>
          <w:rFonts w:hint="eastAsia"/>
          <w:sz w:val="24"/>
          <w:szCs w:val="24"/>
          <w:lang w:val="en-US"/>
        </w:rPr>
        <w:t xml:space="preserve">2018 </w:t>
      </w:r>
      <w:r w:rsidRPr="00751316">
        <w:rPr>
          <w:rFonts w:hint="eastAsia"/>
          <w:sz w:val="24"/>
          <w:szCs w:val="24"/>
          <w:lang w:val="en-US"/>
        </w:rPr>
        <w:t>年亚太地区大师</w:t>
      </w:r>
      <w:r>
        <w:rPr>
          <w:rFonts w:hint="eastAsia"/>
          <w:sz w:val="24"/>
          <w:szCs w:val="24"/>
          <w:lang w:val="en-US"/>
        </w:rPr>
        <w:t>运动会乒乓</w:t>
      </w:r>
      <w:r w:rsidRPr="00751316">
        <w:rPr>
          <w:rFonts w:hint="eastAsia"/>
          <w:sz w:val="24"/>
          <w:szCs w:val="24"/>
          <w:lang w:val="en-US"/>
        </w:rPr>
        <w:t>球比赛（</w:t>
      </w:r>
      <w:r w:rsidRPr="00751316">
        <w:rPr>
          <w:rFonts w:hint="eastAsia"/>
          <w:sz w:val="24"/>
          <w:szCs w:val="24"/>
          <w:lang w:val="en-US"/>
        </w:rPr>
        <w:t>APMG2018</w:t>
      </w:r>
      <w:r w:rsidRPr="00751316">
        <w:rPr>
          <w:rFonts w:hint="eastAsia"/>
          <w:sz w:val="24"/>
          <w:szCs w:val="24"/>
          <w:lang w:val="en-US"/>
        </w:rPr>
        <w:t>）提供单打，双打和团队比赛</w:t>
      </w:r>
      <w:r>
        <w:rPr>
          <w:rFonts w:hint="eastAsia"/>
          <w:sz w:val="24"/>
          <w:szCs w:val="24"/>
          <w:lang w:val="en-US"/>
        </w:rPr>
        <w:t>。</w:t>
      </w:r>
    </w:p>
    <w:p w:rsidR="0043231C" w:rsidRPr="00952C68" w:rsidRDefault="0043231C" w:rsidP="00E57EEC">
      <w:pPr>
        <w:spacing w:after="0"/>
        <w:jc w:val="both"/>
        <w:rPr>
          <w:sz w:val="24"/>
          <w:szCs w:val="24"/>
          <w:lang w:val="en-US"/>
        </w:rPr>
      </w:pPr>
      <w:r w:rsidRPr="00952C68">
        <w:rPr>
          <w:sz w:val="24"/>
          <w:szCs w:val="24"/>
          <w:lang w:val="en-US"/>
        </w:rPr>
        <w:t xml:space="preserve">The provisional </w:t>
      </w:r>
      <w:r w:rsidR="00D97CD2" w:rsidRPr="00952C68">
        <w:rPr>
          <w:sz w:val="24"/>
          <w:szCs w:val="24"/>
          <w:lang w:val="en-US"/>
        </w:rPr>
        <w:t>Table Tennis</w:t>
      </w:r>
      <w:r w:rsidRPr="00952C68">
        <w:rPr>
          <w:sz w:val="24"/>
          <w:szCs w:val="24"/>
          <w:lang w:val="en-US"/>
        </w:rPr>
        <w:t xml:space="preserve"> competition schedule for APMG 2018 is as follows:</w:t>
      </w:r>
    </w:p>
    <w:p w:rsidR="00125708" w:rsidRPr="00751316" w:rsidRDefault="00751316" w:rsidP="00416876">
      <w:pPr>
        <w:rPr>
          <w:b/>
          <w:sz w:val="28"/>
          <w:szCs w:val="24"/>
          <w:lang w:val="en-US"/>
        </w:rPr>
      </w:pPr>
      <w:r w:rsidRPr="00751316">
        <w:rPr>
          <w:rFonts w:hint="eastAsia"/>
          <w:sz w:val="24"/>
          <w:szCs w:val="24"/>
          <w:lang w:val="en-US"/>
        </w:rPr>
        <w:t xml:space="preserve">2018 </w:t>
      </w:r>
      <w:r w:rsidRPr="00751316">
        <w:rPr>
          <w:rFonts w:hint="eastAsia"/>
          <w:sz w:val="24"/>
          <w:szCs w:val="24"/>
          <w:lang w:val="en-US"/>
        </w:rPr>
        <w:t>年亚太地区大师</w:t>
      </w:r>
      <w:r>
        <w:rPr>
          <w:rFonts w:hint="eastAsia"/>
          <w:sz w:val="24"/>
          <w:szCs w:val="24"/>
          <w:lang w:val="en-US"/>
        </w:rPr>
        <w:t>运动会</w:t>
      </w:r>
      <w:r>
        <w:rPr>
          <w:rFonts w:ascii="SimSun" w:eastAsia="SimSun" w:hAnsi="Calibri" w:cs="SimSun" w:hint="eastAsia"/>
          <w:sz w:val="24"/>
        </w:rPr>
        <w:t>乒乓临时</w:t>
      </w:r>
      <w:r w:rsidRPr="00751316">
        <w:rPr>
          <w:rFonts w:ascii="SimSun" w:eastAsia="SimSun" w:hAnsi="Calibri" w:cs="SimSun" w:hint="eastAsia"/>
          <w:sz w:val="24"/>
        </w:rPr>
        <w:t>比赛时间表如下：</w:t>
      </w:r>
    </w:p>
    <w:tbl>
      <w:tblPr>
        <w:tblStyle w:val="TableGrid"/>
        <w:tblW w:w="4908" w:type="pct"/>
        <w:tblInd w:w="108" w:type="dxa"/>
        <w:tblLook w:val="04A0" w:firstRow="1" w:lastRow="0" w:firstColumn="1" w:lastColumn="0" w:noHBand="0" w:noVBand="1"/>
      </w:tblPr>
      <w:tblGrid>
        <w:gridCol w:w="1000"/>
        <w:gridCol w:w="1002"/>
        <w:gridCol w:w="1004"/>
        <w:gridCol w:w="1004"/>
        <w:gridCol w:w="1004"/>
        <w:gridCol w:w="1004"/>
        <w:gridCol w:w="1000"/>
        <w:gridCol w:w="1000"/>
        <w:gridCol w:w="832"/>
      </w:tblGrid>
      <w:tr w:rsidR="00125708" w:rsidRPr="00952C68" w:rsidTr="00F852A7">
        <w:tc>
          <w:tcPr>
            <w:tcW w:w="565" w:type="pct"/>
            <w:vAlign w:val="center"/>
          </w:tcPr>
          <w:p w:rsidR="00125708" w:rsidRPr="00952C68" w:rsidRDefault="00237566" w:rsidP="00E57EEC">
            <w:pPr>
              <w:jc w:val="center"/>
              <w:rPr>
                <w:b/>
                <w:sz w:val="24"/>
                <w:szCs w:val="24"/>
                <w:lang w:val="en-US"/>
              </w:rPr>
            </w:pPr>
            <w:r>
              <w:rPr>
                <w:b/>
                <w:sz w:val="24"/>
                <w:szCs w:val="24"/>
                <w:lang w:val="en-US"/>
              </w:rPr>
              <w:t>7</w:t>
            </w:r>
            <w:r w:rsidR="00125708" w:rsidRPr="00952C68">
              <w:rPr>
                <w:b/>
                <w:sz w:val="24"/>
                <w:szCs w:val="24"/>
                <w:lang w:val="en-US"/>
              </w:rPr>
              <w:t xml:space="preserve">/9 </w:t>
            </w:r>
          </w:p>
          <w:p w:rsidR="00125708" w:rsidRPr="00952C68" w:rsidRDefault="000A6C05" w:rsidP="00E57EEC">
            <w:pPr>
              <w:jc w:val="center"/>
              <w:rPr>
                <w:b/>
                <w:sz w:val="24"/>
                <w:szCs w:val="24"/>
                <w:lang w:val="en-US"/>
              </w:rPr>
            </w:pPr>
            <w:r>
              <w:rPr>
                <w:b/>
                <w:sz w:val="24"/>
                <w:szCs w:val="24"/>
                <w:lang w:val="en-US"/>
              </w:rPr>
              <w:t>Fri</w:t>
            </w:r>
          </w:p>
        </w:tc>
        <w:tc>
          <w:tcPr>
            <w:tcW w:w="566" w:type="pct"/>
            <w:vAlign w:val="center"/>
          </w:tcPr>
          <w:p w:rsidR="00125708" w:rsidRPr="00952C68" w:rsidRDefault="00237566" w:rsidP="00E57EEC">
            <w:pPr>
              <w:jc w:val="center"/>
              <w:rPr>
                <w:b/>
                <w:sz w:val="24"/>
                <w:szCs w:val="24"/>
                <w:lang w:val="en-US"/>
              </w:rPr>
            </w:pPr>
            <w:r>
              <w:rPr>
                <w:b/>
                <w:sz w:val="24"/>
                <w:szCs w:val="24"/>
                <w:lang w:val="en-US"/>
              </w:rPr>
              <w:t>8</w:t>
            </w:r>
            <w:r w:rsidR="00125708" w:rsidRPr="00952C68">
              <w:rPr>
                <w:b/>
                <w:sz w:val="24"/>
                <w:szCs w:val="24"/>
                <w:lang w:val="en-US"/>
              </w:rPr>
              <w:t>/9</w:t>
            </w:r>
          </w:p>
          <w:p w:rsidR="00125708" w:rsidRPr="00952C68" w:rsidRDefault="000A6C05" w:rsidP="00E57EEC">
            <w:pPr>
              <w:jc w:val="center"/>
              <w:rPr>
                <w:b/>
                <w:sz w:val="24"/>
                <w:szCs w:val="24"/>
                <w:lang w:val="en-US"/>
              </w:rPr>
            </w:pPr>
            <w:r>
              <w:rPr>
                <w:b/>
                <w:sz w:val="24"/>
                <w:szCs w:val="24"/>
                <w:lang w:val="en-US"/>
              </w:rPr>
              <w:t>Sat</w:t>
            </w:r>
          </w:p>
        </w:tc>
        <w:tc>
          <w:tcPr>
            <w:tcW w:w="567" w:type="pct"/>
            <w:vAlign w:val="center"/>
          </w:tcPr>
          <w:p w:rsidR="00125708" w:rsidRPr="00952C68" w:rsidRDefault="00237566" w:rsidP="00E57EEC">
            <w:pPr>
              <w:jc w:val="center"/>
              <w:rPr>
                <w:b/>
                <w:sz w:val="24"/>
                <w:szCs w:val="24"/>
                <w:lang w:val="en-US"/>
              </w:rPr>
            </w:pPr>
            <w:r>
              <w:rPr>
                <w:b/>
                <w:sz w:val="24"/>
                <w:szCs w:val="24"/>
                <w:lang w:val="en-US"/>
              </w:rPr>
              <w:t>9</w:t>
            </w:r>
            <w:r w:rsidR="00125708" w:rsidRPr="00952C68">
              <w:rPr>
                <w:b/>
                <w:sz w:val="24"/>
                <w:szCs w:val="24"/>
                <w:lang w:val="en-US"/>
              </w:rPr>
              <w:t>/9</w:t>
            </w:r>
          </w:p>
          <w:p w:rsidR="00125708" w:rsidRPr="00952C68" w:rsidRDefault="000A6C05" w:rsidP="00E57EEC">
            <w:pPr>
              <w:jc w:val="center"/>
              <w:rPr>
                <w:b/>
                <w:sz w:val="24"/>
                <w:szCs w:val="24"/>
                <w:lang w:val="en-US"/>
              </w:rPr>
            </w:pPr>
            <w:r>
              <w:rPr>
                <w:b/>
                <w:sz w:val="24"/>
                <w:szCs w:val="24"/>
                <w:lang w:val="en-US"/>
              </w:rPr>
              <w:t>Sun</w:t>
            </w:r>
          </w:p>
        </w:tc>
        <w:tc>
          <w:tcPr>
            <w:tcW w:w="567" w:type="pct"/>
            <w:vAlign w:val="center"/>
          </w:tcPr>
          <w:p w:rsidR="00125708" w:rsidRPr="00952C68" w:rsidRDefault="00237566" w:rsidP="00E57EEC">
            <w:pPr>
              <w:jc w:val="center"/>
              <w:rPr>
                <w:b/>
                <w:sz w:val="24"/>
                <w:szCs w:val="24"/>
                <w:lang w:val="en-US"/>
              </w:rPr>
            </w:pPr>
            <w:r>
              <w:rPr>
                <w:b/>
                <w:sz w:val="24"/>
                <w:szCs w:val="24"/>
                <w:lang w:val="en-US"/>
              </w:rPr>
              <w:t>10</w:t>
            </w:r>
            <w:r w:rsidR="00125708" w:rsidRPr="00952C68">
              <w:rPr>
                <w:b/>
                <w:sz w:val="24"/>
                <w:szCs w:val="24"/>
                <w:lang w:val="en-US"/>
              </w:rPr>
              <w:t>/9</w:t>
            </w:r>
          </w:p>
          <w:p w:rsidR="00125708" w:rsidRPr="00952C68" w:rsidRDefault="000A6C05" w:rsidP="00E57EEC">
            <w:pPr>
              <w:jc w:val="center"/>
              <w:rPr>
                <w:b/>
                <w:sz w:val="24"/>
                <w:szCs w:val="24"/>
                <w:lang w:val="en-US"/>
              </w:rPr>
            </w:pPr>
            <w:r>
              <w:rPr>
                <w:b/>
                <w:sz w:val="24"/>
                <w:szCs w:val="24"/>
                <w:lang w:val="en-US"/>
              </w:rPr>
              <w:t>Mon</w:t>
            </w:r>
          </w:p>
        </w:tc>
        <w:tc>
          <w:tcPr>
            <w:tcW w:w="567" w:type="pct"/>
            <w:vAlign w:val="center"/>
          </w:tcPr>
          <w:p w:rsidR="00125708" w:rsidRPr="00952C68" w:rsidRDefault="00237566" w:rsidP="00E57EEC">
            <w:pPr>
              <w:jc w:val="center"/>
              <w:rPr>
                <w:b/>
                <w:sz w:val="24"/>
                <w:szCs w:val="24"/>
                <w:lang w:val="en-US"/>
              </w:rPr>
            </w:pPr>
            <w:r>
              <w:rPr>
                <w:b/>
                <w:sz w:val="24"/>
                <w:szCs w:val="24"/>
                <w:lang w:val="en-US"/>
              </w:rPr>
              <w:t>11</w:t>
            </w:r>
            <w:r w:rsidR="00125708" w:rsidRPr="00952C68">
              <w:rPr>
                <w:b/>
                <w:sz w:val="24"/>
                <w:szCs w:val="24"/>
                <w:lang w:val="en-US"/>
              </w:rPr>
              <w:t>/9</w:t>
            </w:r>
          </w:p>
          <w:p w:rsidR="00125708" w:rsidRPr="00952C68" w:rsidRDefault="000A6C05" w:rsidP="00E57EEC">
            <w:pPr>
              <w:jc w:val="center"/>
              <w:rPr>
                <w:b/>
                <w:sz w:val="24"/>
                <w:szCs w:val="24"/>
                <w:lang w:val="en-US"/>
              </w:rPr>
            </w:pPr>
            <w:r>
              <w:rPr>
                <w:b/>
                <w:sz w:val="24"/>
                <w:szCs w:val="24"/>
                <w:lang w:val="en-US"/>
              </w:rPr>
              <w:t>Tue</w:t>
            </w:r>
          </w:p>
        </w:tc>
        <w:tc>
          <w:tcPr>
            <w:tcW w:w="567" w:type="pct"/>
            <w:vAlign w:val="center"/>
          </w:tcPr>
          <w:p w:rsidR="00125708" w:rsidRPr="00952C68" w:rsidRDefault="00237566" w:rsidP="00E57EEC">
            <w:pPr>
              <w:jc w:val="center"/>
              <w:rPr>
                <w:b/>
                <w:sz w:val="24"/>
                <w:szCs w:val="24"/>
                <w:lang w:val="en-US"/>
              </w:rPr>
            </w:pPr>
            <w:r>
              <w:rPr>
                <w:b/>
                <w:sz w:val="24"/>
                <w:szCs w:val="24"/>
                <w:lang w:val="en-US"/>
              </w:rPr>
              <w:t>12</w:t>
            </w:r>
            <w:r w:rsidR="00125708" w:rsidRPr="00952C68">
              <w:rPr>
                <w:b/>
                <w:sz w:val="24"/>
                <w:szCs w:val="24"/>
                <w:lang w:val="en-US"/>
              </w:rPr>
              <w:t>/9</w:t>
            </w:r>
          </w:p>
          <w:p w:rsidR="00125708" w:rsidRPr="00952C68" w:rsidRDefault="000A6C05" w:rsidP="00E57EEC">
            <w:pPr>
              <w:jc w:val="center"/>
              <w:rPr>
                <w:b/>
                <w:sz w:val="24"/>
                <w:szCs w:val="24"/>
                <w:lang w:val="en-US"/>
              </w:rPr>
            </w:pPr>
            <w:r>
              <w:rPr>
                <w:b/>
                <w:sz w:val="24"/>
                <w:szCs w:val="24"/>
                <w:lang w:val="en-US"/>
              </w:rPr>
              <w:t>Wed</w:t>
            </w:r>
          </w:p>
        </w:tc>
        <w:tc>
          <w:tcPr>
            <w:tcW w:w="565" w:type="pct"/>
            <w:vAlign w:val="center"/>
          </w:tcPr>
          <w:p w:rsidR="00125708" w:rsidRPr="00952C68" w:rsidRDefault="00237566" w:rsidP="00E57EEC">
            <w:pPr>
              <w:jc w:val="center"/>
              <w:rPr>
                <w:b/>
                <w:sz w:val="24"/>
                <w:szCs w:val="24"/>
                <w:lang w:val="en-US"/>
              </w:rPr>
            </w:pPr>
            <w:r>
              <w:rPr>
                <w:b/>
                <w:sz w:val="24"/>
                <w:szCs w:val="24"/>
                <w:lang w:val="en-US"/>
              </w:rPr>
              <w:t>13</w:t>
            </w:r>
            <w:r w:rsidR="00125708" w:rsidRPr="00952C68">
              <w:rPr>
                <w:b/>
                <w:sz w:val="24"/>
                <w:szCs w:val="24"/>
                <w:lang w:val="en-US"/>
              </w:rPr>
              <w:t>/9</w:t>
            </w:r>
          </w:p>
          <w:p w:rsidR="00125708" w:rsidRPr="00952C68" w:rsidRDefault="000A6C05" w:rsidP="00E57EEC">
            <w:pPr>
              <w:jc w:val="center"/>
              <w:rPr>
                <w:b/>
                <w:sz w:val="24"/>
                <w:szCs w:val="24"/>
                <w:lang w:val="en-US"/>
              </w:rPr>
            </w:pPr>
            <w:r>
              <w:rPr>
                <w:b/>
                <w:sz w:val="24"/>
                <w:szCs w:val="24"/>
                <w:lang w:val="en-US"/>
              </w:rPr>
              <w:t>Thu</w:t>
            </w:r>
          </w:p>
        </w:tc>
        <w:tc>
          <w:tcPr>
            <w:tcW w:w="565" w:type="pct"/>
            <w:vAlign w:val="center"/>
          </w:tcPr>
          <w:p w:rsidR="00125708" w:rsidRPr="00952C68" w:rsidRDefault="00237566" w:rsidP="00E57EEC">
            <w:pPr>
              <w:jc w:val="center"/>
              <w:rPr>
                <w:b/>
                <w:sz w:val="24"/>
                <w:szCs w:val="24"/>
                <w:lang w:val="en-US"/>
              </w:rPr>
            </w:pPr>
            <w:r>
              <w:rPr>
                <w:b/>
                <w:sz w:val="24"/>
                <w:szCs w:val="24"/>
                <w:lang w:val="en-US"/>
              </w:rPr>
              <w:t>14</w:t>
            </w:r>
            <w:r w:rsidR="00125708" w:rsidRPr="00952C68">
              <w:rPr>
                <w:b/>
                <w:sz w:val="24"/>
                <w:szCs w:val="24"/>
                <w:lang w:val="en-US"/>
              </w:rPr>
              <w:t>/9</w:t>
            </w:r>
          </w:p>
          <w:p w:rsidR="00125708" w:rsidRPr="00952C68" w:rsidRDefault="000A6C05" w:rsidP="00E57EEC">
            <w:pPr>
              <w:jc w:val="center"/>
              <w:rPr>
                <w:b/>
                <w:sz w:val="24"/>
                <w:szCs w:val="24"/>
                <w:lang w:val="en-US"/>
              </w:rPr>
            </w:pPr>
            <w:r>
              <w:rPr>
                <w:b/>
                <w:sz w:val="24"/>
                <w:szCs w:val="24"/>
                <w:lang w:val="en-US"/>
              </w:rPr>
              <w:t>Fri</w:t>
            </w:r>
          </w:p>
        </w:tc>
        <w:tc>
          <w:tcPr>
            <w:tcW w:w="470" w:type="pct"/>
            <w:vAlign w:val="center"/>
          </w:tcPr>
          <w:p w:rsidR="00125708" w:rsidRPr="00952C68" w:rsidRDefault="00237566" w:rsidP="00E57EEC">
            <w:pPr>
              <w:jc w:val="center"/>
              <w:rPr>
                <w:b/>
                <w:sz w:val="24"/>
                <w:szCs w:val="24"/>
                <w:lang w:val="en-US"/>
              </w:rPr>
            </w:pPr>
            <w:r>
              <w:rPr>
                <w:b/>
                <w:sz w:val="24"/>
                <w:szCs w:val="24"/>
                <w:lang w:val="en-US"/>
              </w:rPr>
              <w:t>15</w:t>
            </w:r>
            <w:r w:rsidR="00125708" w:rsidRPr="00952C68">
              <w:rPr>
                <w:b/>
                <w:sz w:val="24"/>
                <w:szCs w:val="24"/>
                <w:lang w:val="en-US"/>
              </w:rPr>
              <w:t>/9</w:t>
            </w:r>
          </w:p>
          <w:p w:rsidR="00125708" w:rsidRPr="00952C68" w:rsidRDefault="000A6C05" w:rsidP="00E57EEC">
            <w:pPr>
              <w:jc w:val="center"/>
              <w:rPr>
                <w:b/>
                <w:sz w:val="24"/>
                <w:szCs w:val="24"/>
                <w:lang w:val="en-US"/>
              </w:rPr>
            </w:pPr>
            <w:r>
              <w:rPr>
                <w:b/>
                <w:sz w:val="24"/>
                <w:szCs w:val="24"/>
                <w:lang w:val="en-US"/>
              </w:rPr>
              <w:t>Sat</w:t>
            </w:r>
          </w:p>
        </w:tc>
      </w:tr>
      <w:tr w:rsidR="00F852A7" w:rsidRPr="00952C68" w:rsidTr="00F852A7">
        <w:tc>
          <w:tcPr>
            <w:tcW w:w="565" w:type="pct"/>
            <w:vAlign w:val="center"/>
          </w:tcPr>
          <w:p w:rsidR="00F852A7" w:rsidRPr="00952C68" w:rsidRDefault="00F852A7" w:rsidP="00E57EEC">
            <w:pPr>
              <w:spacing w:before="120" w:after="120"/>
              <w:jc w:val="center"/>
              <w:rPr>
                <w:b/>
                <w:sz w:val="24"/>
                <w:szCs w:val="24"/>
                <w:lang w:val="en-US"/>
              </w:rPr>
            </w:pPr>
          </w:p>
        </w:tc>
        <w:tc>
          <w:tcPr>
            <w:tcW w:w="566" w:type="pct"/>
            <w:vAlign w:val="center"/>
          </w:tcPr>
          <w:p w:rsidR="00F852A7" w:rsidRPr="00952C68" w:rsidRDefault="00F852A7" w:rsidP="00E57EEC">
            <w:pPr>
              <w:spacing w:before="120" w:after="120"/>
              <w:jc w:val="center"/>
              <w:rPr>
                <w:b/>
                <w:sz w:val="24"/>
                <w:szCs w:val="24"/>
                <w:lang w:val="en-US"/>
              </w:rPr>
            </w:pPr>
            <w:r w:rsidRPr="00952C68">
              <w:rPr>
                <w:b/>
                <w:sz w:val="24"/>
                <w:szCs w:val="24"/>
                <w:lang w:val="en-US"/>
              </w:rPr>
              <w:t>0830 - 2130</w:t>
            </w:r>
          </w:p>
        </w:tc>
        <w:tc>
          <w:tcPr>
            <w:tcW w:w="567" w:type="pct"/>
            <w:vAlign w:val="center"/>
          </w:tcPr>
          <w:p w:rsidR="00F852A7" w:rsidRPr="00952C68" w:rsidRDefault="00F852A7" w:rsidP="00E57EEC">
            <w:pPr>
              <w:jc w:val="center"/>
              <w:rPr>
                <w:b/>
                <w:sz w:val="24"/>
                <w:szCs w:val="24"/>
              </w:rPr>
            </w:pPr>
            <w:r w:rsidRPr="00952C68">
              <w:rPr>
                <w:b/>
                <w:sz w:val="24"/>
                <w:szCs w:val="24"/>
                <w:lang w:val="en-US"/>
              </w:rPr>
              <w:t>0830 - 2130</w:t>
            </w:r>
          </w:p>
        </w:tc>
        <w:tc>
          <w:tcPr>
            <w:tcW w:w="567" w:type="pct"/>
            <w:vAlign w:val="center"/>
          </w:tcPr>
          <w:p w:rsidR="00F852A7" w:rsidRPr="00952C68" w:rsidRDefault="00F852A7" w:rsidP="00E57EEC">
            <w:pPr>
              <w:jc w:val="center"/>
              <w:rPr>
                <w:b/>
                <w:sz w:val="24"/>
                <w:szCs w:val="24"/>
              </w:rPr>
            </w:pPr>
            <w:r w:rsidRPr="00952C68">
              <w:rPr>
                <w:b/>
                <w:sz w:val="24"/>
                <w:szCs w:val="24"/>
                <w:lang w:val="en-US"/>
              </w:rPr>
              <w:t>0830 - 2130</w:t>
            </w:r>
          </w:p>
        </w:tc>
        <w:tc>
          <w:tcPr>
            <w:tcW w:w="567" w:type="pct"/>
            <w:vAlign w:val="center"/>
          </w:tcPr>
          <w:p w:rsidR="00F852A7" w:rsidRPr="00952C68" w:rsidRDefault="00F852A7" w:rsidP="00E57EEC">
            <w:pPr>
              <w:jc w:val="center"/>
              <w:rPr>
                <w:b/>
                <w:sz w:val="24"/>
                <w:szCs w:val="24"/>
              </w:rPr>
            </w:pPr>
            <w:r w:rsidRPr="00952C68">
              <w:rPr>
                <w:b/>
                <w:sz w:val="24"/>
                <w:szCs w:val="24"/>
                <w:lang w:val="en-US"/>
              </w:rPr>
              <w:t>0830 - 2130</w:t>
            </w:r>
          </w:p>
        </w:tc>
        <w:tc>
          <w:tcPr>
            <w:tcW w:w="567" w:type="pct"/>
            <w:vAlign w:val="center"/>
          </w:tcPr>
          <w:p w:rsidR="00F852A7" w:rsidRPr="00952C68" w:rsidRDefault="00F852A7" w:rsidP="00E57EEC">
            <w:pPr>
              <w:jc w:val="center"/>
              <w:rPr>
                <w:b/>
                <w:sz w:val="24"/>
                <w:szCs w:val="24"/>
              </w:rPr>
            </w:pPr>
            <w:r w:rsidRPr="00952C68">
              <w:rPr>
                <w:b/>
                <w:sz w:val="24"/>
                <w:szCs w:val="24"/>
                <w:lang w:val="en-US"/>
              </w:rPr>
              <w:t>0830 - 2130</w:t>
            </w:r>
          </w:p>
        </w:tc>
        <w:tc>
          <w:tcPr>
            <w:tcW w:w="565" w:type="pct"/>
            <w:vAlign w:val="center"/>
          </w:tcPr>
          <w:p w:rsidR="00F852A7" w:rsidRPr="00952C68" w:rsidRDefault="00F852A7" w:rsidP="00E57EEC">
            <w:pPr>
              <w:jc w:val="center"/>
              <w:rPr>
                <w:b/>
                <w:sz w:val="24"/>
                <w:szCs w:val="24"/>
              </w:rPr>
            </w:pPr>
            <w:r w:rsidRPr="00952C68">
              <w:rPr>
                <w:b/>
                <w:sz w:val="24"/>
                <w:szCs w:val="24"/>
                <w:lang w:val="en-US"/>
              </w:rPr>
              <w:t>0830 - 2130</w:t>
            </w:r>
          </w:p>
        </w:tc>
        <w:tc>
          <w:tcPr>
            <w:tcW w:w="565" w:type="pct"/>
            <w:vAlign w:val="center"/>
          </w:tcPr>
          <w:p w:rsidR="00F852A7" w:rsidRPr="00952C68" w:rsidRDefault="00F852A7" w:rsidP="00E57EEC">
            <w:pPr>
              <w:jc w:val="center"/>
              <w:rPr>
                <w:b/>
                <w:sz w:val="24"/>
                <w:szCs w:val="24"/>
              </w:rPr>
            </w:pPr>
            <w:r w:rsidRPr="00952C68">
              <w:rPr>
                <w:b/>
                <w:sz w:val="24"/>
                <w:szCs w:val="24"/>
                <w:lang w:val="en-US"/>
              </w:rPr>
              <w:t>0830 - 2130</w:t>
            </w:r>
          </w:p>
        </w:tc>
        <w:tc>
          <w:tcPr>
            <w:tcW w:w="470" w:type="pct"/>
            <w:vAlign w:val="center"/>
          </w:tcPr>
          <w:p w:rsidR="00F852A7" w:rsidRPr="00952C68" w:rsidRDefault="00F852A7" w:rsidP="00E57EEC">
            <w:pPr>
              <w:spacing w:before="120" w:after="120"/>
              <w:jc w:val="center"/>
              <w:rPr>
                <w:b/>
                <w:sz w:val="24"/>
                <w:szCs w:val="24"/>
                <w:lang w:val="en-US"/>
              </w:rPr>
            </w:pPr>
          </w:p>
        </w:tc>
      </w:tr>
    </w:tbl>
    <w:p w:rsidR="00125708" w:rsidRPr="00952C68" w:rsidRDefault="00125708" w:rsidP="00E57EEC">
      <w:pPr>
        <w:spacing w:after="0"/>
        <w:rPr>
          <w:b/>
          <w:sz w:val="24"/>
          <w:szCs w:val="24"/>
          <w:lang w:val="en-US"/>
        </w:rPr>
      </w:pPr>
    </w:p>
    <w:p w:rsidR="0043231C" w:rsidRDefault="0043231C" w:rsidP="00095569">
      <w:pPr>
        <w:spacing w:after="0"/>
        <w:jc w:val="both"/>
        <w:rPr>
          <w:sz w:val="24"/>
          <w:szCs w:val="24"/>
          <w:lang w:val="en-US"/>
        </w:rPr>
      </w:pPr>
      <w:r w:rsidRPr="00952C68">
        <w:rPr>
          <w:sz w:val="24"/>
          <w:szCs w:val="24"/>
          <w:lang w:val="en-US"/>
        </w:rPr>
        <w:t>The Opening Ceremony is schedul</w:t>
      </w:r>
      <w:r w:rsidR="00C31693">
        <w:rPr>
          <w:sz w:val="24"/>
          <w:szCs w:val="24"/>
          <w:lang w:val="en-US"/>
        </w:rPr>
        <w:t>ed for the evening of 7</w:t>
      </w:r>
      <w:r w:rsidRPr="00952C68">
        <w:rPr>
          <w:sz w:val="24"/>
          <w:szCs w:val="24"/>
          <w:lang w:val="en-US"/>
        </w:rPr>
        <w:t xml:space="preserve"> September 2018 with the Closin</w:t>
      </w:r>
      <w:r w:rsidR="00F311C6">
        <w:rPr>
          <w:sz w:val="24"/>
          <w:szCs w:val="24"/>
          <w:lang w:val="en-US"/>
        </w:rPr>
        <w:t>g Ceremo</w:t>
      </w:r>
      <w:r w:rsidR="00C31693">
        <w:rPr>
          <w:sz w:val="24"/>
          <w:szCs w:val="24"/>
          <w:lang w:val="en-US"/>
        </w:rPr>
        <w:t>ny on the evening of 15</w:t>
      </w:r>
      <w:r w:rsidRPr="00952C68">
        <w:rPr>
          <w:sz w:val="24"/>
          <w:szCs w:val="24"/>
          <w:lang w:val="en-US"/>
        </w:rPr>
        <w:t xml:space="preserve"> September 2018.</w:t>
      </w:r>
    </w:p>
    <w:p w:rsidR="00751316" w:rsidRPr="00751316" w:rsidRDefault="00751316" w:rsidP="00095569">
      <w:pPr>
        <w:autoSpaceDE w:val="0"/>
        <w:autoSpaceDN w:val="0"/>
        <w:adjustRightInd w:val="0"/>
        <w:spacing w:line="240" w:lineRule="auto"/>
        <w:rPr>
          <w:rFonts w:ascii="SimSun" w:eastAsia="SimSun" w:cs="SimSun"/>
          <w:sz w:val="24"/>
        </w:rPr>
      </w:pPr>
      <w:r w:rsidRPr="00751316">
        <w:rPr>
          <w:rFonts w:ascii="SimSun" w:eastAsia="SimSun" w:cs="SimSun" w:hint="eastAsia"/>
          <w:sz w:val="24"/>
        </w:rPr>
        <w:t>开幕仪式定于</w:t>
      </w:r>
      <w:r w:rsidRPr="00751316">
        <w:rPr>
          <w:rFonts w:ascii="Calibri" w:eastAsia="SimSun" w:hAnsi="Calibri" w:cs="Calibri"/>
          <w:sz w:val="24"/>
        </w:rPr>
        <w:t xml:space="preserve">2018 </w:t>
      </w:r>
      <w:r w:rsidRPr="00751316">
        <w:rPr>
          <w:rFonts w:ascii="SimSun" w:eastAsia="SimSun" w:cs="SimSun" w:hint="eastAsia"/>
          <w:sz w:val="24"/>
        </w:rPr>
        <w:t>年</w:t>
      </w:r>
      <w:r w:rsidRPr="00751316">
        <w:rPr>
          <w:rFonts w:ascii="Calibri" w:eastAsia="SimSun" w:hAnsi="Calibri" w:cs="Calibri"/>
          <w:sz w:val="24"/>
        </w:rPr>
        <w:t xml:space="preserve">9 </w:t>
      </w:r>
      <w:r w:rsidRPr="00751316">
        <w:rPr>
          <w:rFonts w:ascii="SimSun" w:eastAsia="SimSun" w:cs="SimSun" w:hint="eastAsia"/>
          <w:sz w:val="24"/>
        </w:rPr>
        <w:t>月</w:t>
      </w:r>
      <w:r w:rsidRPr="00751316">
        <w:rPr>
          <w:rFonts w:ascii="Calibri" w:eastAsia="SimSun" w:hAnsi="Calibri" w:cs="Calibri"/>
          <w:sz w:val="24"/>
        </w:rPr>
        <w:t xml:space="preserve">8 </w:t>
      </w:r>
      <w:r w:rsidRPr="00751316">
        <w:rPr>
          <w:rFonts w:ascii="SimSun" w:eastAsia="SimSun" w:cs="SimSun" w:hint="eastAsia"/>
          <w:sz w:val="24"/>
        </w:rPr>
        <w:t>日星期六晚，并于</w:t>
      </w:r>
      <w:r w:rsidRPr="00751316">
        <w:rPr>
          <w:rFonts w:ascii="Calibri" w:eastAsia="SimSun" w:hAnsi="Calibri" w:cs="Calibri"/>
          <w:sz w:val="24"/>
        </w:rPr>
        <w:t xml:space="preserve">2018 </w:t>
      </w:r>
      <w:r w:rsidRPr="00751316">
        <w:rPr>
          <w:rFonts w:ascii="SimSun" w:eastAsia="SimSun" w:cs="SimSun" w:hint="eastAsia"/>
          <w:sz w:val="24"/>
        </w:rPr>
        <w:t>年</w:t>
      </w:r>
      <w:r w:rsidRPr="00751316">
        <w:rPr>
          <w:rFonts w:ascii="Calibri" w:eastAsia="SimSun" w:hAnsi="Calibri" w:cs="Calibri"/>
          <w:sz w:val="24"/>
        </w:rPr>
        <w:t xml:space="preserve">9 </w:t>
      </w:r>
      <w:r w:rsidRPr="00751316">
        <w:rPr>
          <w:rFonts w:ascii="SimSun" w:eastAsia="SimSun" w:cs="SimSun" w:hint="eastAsia"/>
          <w:sz w:val="24"/>
        </w:rPr>
        <w:t>月</w:t>
      </w:r>
      <w:r w:rsidRPr="00751316">
        <w:rPr>
          <w:rFonts w:ascii="Calibri" w:eastAsia="SimSun" w:hAnsi="Calibri" w:cs="Calibri"/>
          <w:sz w:val="24"/>
        </w:rPr>
        <w:t xml:space="preserve">15 </w:t>
      </w:r>
      <w:r w:rsidRPr="00751316">
        <w:rPr>
          <w:rFonts w:ascii="SimSun" w:eastAsia="SimSun" w:cs="SimSun" w:hint="eastAsia"/>
          <w:sz w:val="24"/>
        </w:rPr>
        <w:t>日星期六晚上闭幕。</w:t>
      </w:r>
    </w:p>
    <w:p w:rsidR="0043231C" w:rsidRPr="00952C68" w:rsidRDefault="0043231C" w:rsidP="00E57EEC">
      <w:pPr>
        <w:spacing w:after="0"/>
        <w:jc w:val="both"/>
        <w:rPr>
          <w:sz w:val="24"/>
          <w:szCs w:val="24"/>
          <w:lang w:val="en-US"/>
        </w:rPr>
      </w:pPr>
      <w:r w:rsidRPr="00952C68">
        <w:rPr>
          <w:sz w:val="24"/>
          <w:szCs w:val="24"/>
          <w:lang w:val="en-US"/>
        </w:rPr>
        <w:t>All dates and times are subject to change, pending final entries received. A detailed schedule for each age category will be developed throughout 2017 and early 2018.</w:t>
      </w:r>
    </w:p>
    <w:p w:rsidR="00751316" w:rsidRPr="00751316" w:rsidRDefault="00751316" w:rsidP="00416876">
      <w:pPr>
        <w:spacing w:after="0"/>
        <w:jc w:val="both"/>
        <w:rPr>
          <w:sz w:val="28"/>
          <w:szCs w:val="24"/>
          <w:lang w:val="en-US"/>
        </w:rPr>
      </w:pPr>
      <w:r w:rsidRPr="00751316">
        <w:rPr>
          <w:rFonts w:ascii="SimSun" w:eastAsia="SimSun" w:cs="SimSun" w:hint="eastAsia"/>
          <w:sz w:val="24"/>
        </w:rPr>
        <w:t>所有的日期和时间可能会有</w:t>
      </w:r>
      <w:r w:rsidR="003640FE">
        <w:rPr>
          <w:rFonts w:ascii="SimSun" w:eastAsia="SimSun" w:cs="SimSun" w:hint="eastAsia"/>
          <w:sz w:val="24"/>
        </w:rPr>
        <w:t>更改</w:t>
      </w:r>
      <w:r w:rsidRPr="00751316">
        <w:rPr>
          <w:rFonts w:ascii="SimSun" w:eastAsia="SimSun" w:cs="SimSun" w:hint="eastAsia"/>
          <w:sz w:val="24"/>
        </w:rPr>
        <w:t>。每个项目的活动详细时间表将在</w:t>
      </w:r>
      <w:r w:rsidRPr="00751316">
        <w:rPr>
          <w:rFonts w:ascii="Calibri" w:eastAsia="SimSun" w:hAnsi="Calibri" w:cs="Calibri"/>
          <w:sz w:val="24"/>
        </w:rPr>
        <w:t xml:space="preserve">2018 </w:t>
      </w:r>
      <w:r w:rsidRPr="00751316">
        <w:rPr>
          <w:rFonts w:ascii="SimSun" w:eastAsia="SimSun" w:cs="SimSun" w:hint="eastAsia"/>
          <w:sz w:val="24"/>
        </w:rPr>
        <w:t>年制定。</w:t>
      </w:r>
    </w:p>
    <w:p w:rsidR="0043231C" w:rsidRPr="00952C68" w:rsidRDefault="0043231C" w:rsidP="00E57EEC">
      <w:pPr>
        <w:spacing w:after="0"/>
        <w:rPr>
          <w:sz w:val="24"/>
          <w:szCs w:val="24"/>
          <w:lang w:val="en-US"/>
        </w:rPr>
      </w:pPr>
    </w:p>
    <w:p w:rsidR="00E53A52" w:rsidRPr="00952C68" w:rsidRDefault="00E53A52" w:rsidP="00E57EEC">
      <w:pPr>
        <w:spacing w:after="0"/>
        <w:rPr>
          <w:sz w:val="24"/>
          <w:szCs w:val="24"/>
          <w:lang w:val="en-US"/>
        </w:rPr>
      </w:pPr>
    </w:p>
    <w:p w:rsidR="0043231C" w:rsidRPr="009A0D20" w:rsidRDefault="00791B54" w:rsidP="00E57EEC">
      <w:pPr>
        <w:pStyle w:val="ListParagraph"/>
        <w:numPr>
          <w:ilvl w:val="0"/>
          <w:numId w:val="4"/>
        </w:numPr>
        <w:rPr>
          <w:b/>
          <w:sz w:val="24"/>
          <w:szCs w:val="24"/>
          <w:u w:val="single"/>
          <w:lang w:val="en-US"/>
        </w:rPr>
      </w:pPr>
      <w:r>
        <w:rPr>
          <w:rFonts w:hint="eastAsia"/>
          <w:b/>
          <w:sz w:val="24"/>
          <w:szCs w:val="24"/>
          <w:u w:val="single"/>
          <w:lang w:val="en-US"/>
        </w:rPr>
        <w:t>C</w:t>
      </w:r>
      <w:r>
        <w:rPr>
          <w:b/>
          <w:sz w:val="24"/>
          <w:szCs w:val="24"/>
          <w:u w:val="single"/>
          <w:lang w:val="en-US"/>
        </w:rPr>
        <w:t>ompetition Format</w:t>
      </w:r>
      <w:r w:rsidR="00416876">
        <w:rPr>
          <w:rFonts w:hint="eastAsia"/>
          <w:b/>
          <w:sz w:val="24"/>
          <w:szCs w:val="24"/>
          <w:u w:val="single"/>
          <w:lang w:val="en-US"/>
        </w:rPr>
        <w:t>比赛形式</w:t>
      </w:r>
    </w:p>
    <w:p w:rsidR="00E53A52" w:rsidRPr="00952C68" w:rsidRDefault="00E53A52" w:rsidP="00E57EEC">
      <w:pPr>
        <w:spacing w:after="0"/>
        <w:rPr>
          <w:sz w:val="24"/>
          <w:szCs w:val="24"/>
          <w:lang w:val="en-US"/>
        </w:rPr>
      </w:pPr>
      <w:r w:rsidRPr="00952C68">
        <w:rPr>
          <w:sz w:val="24"/>
          <w:szCs w:val="24"/>
          <w:lang w:val="en-US"/>
        </w:rPr>
        <w:t xml:space="preserve">The events, </w:t>
      </w:r>
      <w:r w:rsidR="003640FE">
        <w:rPr>
          <w:sz w:val="24"/>
          <w:szCs w:val="24"/>
          <w:lang w:val="en-US"/>
        </w:rPr>
        <w:t>genders</w:t>
      </w:r>
      <w:r w:rsidRPr="00952C68">
        <w:rPr>
          <w:sz w:val="24"/>
          <w:szCs w:val="24"/>
          <w:lang w:val="en-US"/>
        </w:rPr>
        <w:t xml:space="preserve"> and categories for </w:t>
      </w:r>
      <w:r w:rsidR="0042778D" w:rsidRPr="00952C68">
        <w:rPr>
          <w:sz w:val="24"/>
          <w:szCs w:val="24"/>
          <w:lang w:val="en-US"/>
        </w:rPr>
        <w:t>Table Tennis</w:t>
      </w:r>
      <w:r w:rsidRPr="00952C68">
        <w:rPr>
          <w:sz w:val="24"/>
          <w:szCs w:val="24"/>
          <w:lang w:val="en-US"/>
        </w:rPr>
        <w:t xml:space="preserve"> at APMG 2018 are as follows:</w:t>
      </w:r>
    </w:p>
    <w:p w:rsidR="00125708" w:rsidRPr="00952C68" w:rsidRDefault="00751316" w:rsidP="00416876">
      <w:pPr>
        <w:rPr>
          <w:sz w:val="24"/>
          <w:szCs w:val="24"/>
          <w:lang w:val="en-US"/>
        </w:rPr>
      </w:pPr>
      <w:r>
        <w:rPr>
          <w:rFonts w:hint="eastAsia"/>
          <w:sz w:val="24"/>
          <w:szCs w:val="24"/>
          <w:lang w:val="en-US"/>
        </w:rPr>
        <w:t>2018</w:t>
      </w:r>
      <w:r>
        <w:rPr>
          <w:rFonts w:hint="eastAsia"/>
          <w:sz w:val="24"/>
          <w:szCs w:val="24"/>
          <w:lang w:val="en-US"/>
        </w:rPr>
        <w:t>年亚太区大师运动会乒乓</w:t>
      </w:r>
      <w:r w:rsidRPr="00751316">
        <w:rPr>
          <w:rFonts w:hint="eastAsia"/>
          <w:sz w:val="24"/>
          <w:szCs w:val="24"/>
          <w:lang w:val="en-US"/>
        </w:rPr>
        <w:t>赛的</w:t>
      </w:r>
      <w:r>
        <w:rPr>
          <w:rFonts w:hint="eastAsia"/>
          <w:sz w:val="24"/>
          <w:szCs w:val="24"/>
          <w:lang w:val="en-US"/>
        </w:rPr>
        <w:t>项目</w:t>
      </w:r>
      <w:r w:rsidRPr="00751316">
        <w:rPr>
          <w:rFonts w:hint="eastAsia"/>
          <w:sz w:val="24"/>
          <w:szCs w:val="24"/>
          <w:lang w:val="en-US"/>
        </w:rPr>
        <w:t>，</w:t>
      </w:r>
      <w:r w:rsidR="003640FE">
        <w:rPr>
          <w:rFonts w:hint="eastAsia"/>
          <w:sz w:val="24"/>
          <w:szCs w:val="24"/>
          <w:lang w:val="en-US"/>
        </w:rPr>
        <w:t>性别</w:t>
      </w:r>
      <w:r w:rsidRPr="00751316">
        <w:rPr>
          <w:rFonts w:hint="eastAsia"/>
          <w:sz w:val="24"/>
          <w:szCs w:val="24"/>
          <w:lang w:val="en-US"/>
        </w:rPr>
        <w:t>和年龄</w:t>
      </w:r>
      <w:r>
        <w:rPr>
          <w:rFonts w:hint="eastAsia"/>
          <w:sz w:val="24"/>
          <w:szCs w:val="24"/>
          <w:lang w:val="en-US"/>
        </w:rPr>
        <w:t>组别</w:t>
      </w:r>
      <w:r w:rsidRPr="00751316">
        <w:rPr>
          <w:rFonts w:hint="eastAsia"/>
          <w:sz w:val="24"/>
          <w:szCs w:val="24"/>
          <w:lang w:val="en-US"/>
        </w:rPr>
        <w:t>如下：</w:t>
      </w:r>
    </w:p>
    <w:tbl>
      <w:tblPr>
        <w:tblStyle w:val="TableGrid"/>
        <w:tblW w:w="9072" w:type="dxa"/>
        <w:tblInd w:w="108" w:type="dxa"/>
        <w:tblLook w:val="04A0" w:firstRow="1" w:lastRow="0" w:firstColumn="1" w:lastColumn="0" w:noHBand="0" w:noVBand="1"/>
      </w:tblPr>
      <w:tblGrid>
        <w:gridCol w:w="1597"/>
        <w:gridCol w:w="2813"/>
        <w:gridCol w:w="4662"/>
      </w:tblGrid>
      <w:tr w:rsidR="00E53A52" w:rsidRPr="00952C68" w:rsidTr="00FC5145">
        <w:tc>
          <w:tcPr>
            <w:tcW w:w="1597" w:type="dxa"/>
            <w:vAlign w:val="center"/>
          </w:tcPr>
          <w:p w:rsidR="00E53A52" w:rsidRPr="00952C68" w:rsidRDefault="0043231C" w:rsidP="00E57EEC">
            <w:pPr>
              <w:jc w:val="center"/>
              <w:rPr>
                <w:b/>
                <w:sz w:val="24"/>
                <w:szCs w:val="24"/>
                <w:lang w:val="en-US"/>
              </w:rPr>
            </w:pPr>
            <w:r w:rsidRPr="00952C68">
              <w:rPr>
                <w:b/>
                <w:sz w:val="24"/>
                <w:szCs w:val="24"/>
                <w:lang w:val="en-US"/>
              </w:rPr>
              <w:t>Event</w:t>
            </w:r>
            <w:r w:rsidR="003640FE">
              <w:rPr>
                <w:b/>
                <w:sz w:val="24"/>
                <w:szCs w:val="24"/>
                <w:lang w:val="en-US"/>
              </w:rPr>
              <w:t xml:space="preserve"> </w:t>
            </w:r>
            <w:r w:rsidR="003640FE">
              <w:rPr>
                <w:rFonts w:hint="eastAsia"/>
                <w:b/>
                <w:sz w:val="24"/>
                <w:szCs w:val="24"/>
                <w:lang w:val="en-US"/>
              </w:rPr>
              <w:t>项目</w:t>
            </w:r>
          </w:p>
        </w:tc>
        <w:tc>
          <w:tcPr>
            <w:tcW w:w="2813" w:type="dxa"/>
            <w:vAlign w:val="center"/>
          </w:tcPr>
          <w:p w:rsidR="00E53A52" w:rsidRPr="00952C68" w:rsidRDefault="003640FE" w:rsidP="00E57EEC">
            <w:pPr>
              <w:jc w:val="center"/>
              <w:rPr>
                <w:b/>
                <w:sz w:val="24"/>
                <w:szCs w:val="24"/>
                <w:lang w:val="en-US"/>
              </w:rPr>
            </w:pPr>
            <w:r>
              <w:rPr>
                <w:b/>
                <w:sz w:val="24"/>
                <w:szCs w:val="24"/>
                <w:lang w:val="en-US"/>
              </w:rPr>
              <w:t xml:space="preserve">Gender </w:t>
            </w:r>
            <w:r>
              <w:rPr>
                <w:rFonts w:hint="eastAsia"/>
                <w:b/>
                <w:sz w:val="24"/>
                <w:szCs w:val="24"/>
                <w:lang w:val="en-US"/>
              </w:rPr>
              <w:t>性别</w:t>
            </w:r>
            <w:r>
              <w:rPr>
                <w:b/>
                <w:sz w:val="24"/>
                <w:szCs w:val="24"/>
                <w:lang w:val="en-US"/>
              </w:rPr>
              <w:t xml:space="preserve"> </w:t>
            </w:r>
          </w:p>
        </w:tc>
        <w:tc>
          <w:tcPr>
            <w:tcW w:w="4662" w:type="dxa"/>
            <w:vAlign w:val="center"/>
          </w:tcPr>
          <w:p w:rsidR="00E53A52" w:rsidRPr="00952C68" w:rsidRDefault="00FC5145" w:rsidP="00E57EEC">
            <w:pPr>
              <w:jc w:val="center"/>
              <w:rPr>
                <w:b/>
                <w:sz w:val="24"/>
                <w:szCs w:val="24"/>
                <w:lang w:val="en-US"/>
              </w:rPr>
            </w:pPr>
            <w:r w:rsidRPr="00952C68">
              <w:rPr>
                <w:b/>
                <w:sz w:val="24"/>
                <w:szCs w:val="24"/>
                <w:lang w:val="en-US"/>
              </w:rPr>
              <w:t>Age Category</w:t>
            </w:r>
            <w:r w:rsidR="003640FE">
              <w:rPr>
                <w:b/>
                <w:sz w:val="24"/>
                <w:szCs w:val="24"/>
                <w:lang w:val="en-US"/>
              </w:rPr>
              <w:t xml:space="preserve"> </w:t>
            </w:r>
            <w:r w:rsidR="003640FE">
              <w:rPr>
                <w:rFonts w:hint="eastAsia"/>
                <w:b/>
                <w:sz w:val="24"/>
                <w:szCs w:val="24"/>
                <w:lang w:val="en-US"/>
              </w:rPr>
              <w:t>年龄组别</w:t>
            </w:r>
          </w:p>
        </w:tc>
      </w:tr>
      <w:tr w:rsidR="0042778D" w:rsidRPr="00952C68" w:rsidTr="00FC5145">
        <w:tc>
          <w:tcPr>
            <w:tcW w:w="1597" w:type="dxa"/>
            <w:vMerge w:val="restart"/>
            <w:vAlign w:val="center"/>
          </w:tcPr>
          <w:p w:rsidR="0042778D" w:rsidRPr="00952C68" w:rsidRDefault="0042778D" w:rsidP="00E57EEC">
            <w:pPr>
              <w:jc w:val="center"/>
              <w:rPr>
                <w:b/>
                <w:sz w:val="24"/>
                <w:szCs w:val="24"/>
                <w:lang w:val="en-US"/>
              </w:rPr>
            </w:pPr>
            <w:r w:rsidRPr="00952C68">
              <w:rPr>
                <w:sz w:val="24"/>
                <w:szCs w:val="24"/>
              </w:rPr>
              <w:t>Singles</w:t>
            </w:r>
          </w:p>
        </w:tc>
        <w:tc>
          <w:tcPr>
            <w:tcW w:w="2813" w:type="dxa"/>
            <w:vAlign w:val="center"/>
          </w:tcPr>
          <w:p w:rsidR="0042778D" w:rsidRPr="00952C68" w:rsidRDefault="00FC5145" w:rsidP="00E57EEC">
            <w:pPr>
              <w:jc w:val="center"/>
              <w:rPr>
                <w:b/>
                <w:sz w:val="24"/>
                <w:szCs w:val="24"/>
                <w:lang w:val="en-US"/>
              </w:rPr>
            </w:pPr>
            <w:r w:rsidRPr="00952C68">
              <w:rPr>
                <w:sz w:val="24"/>
                <w:szCs w:val="24"/>
              </w:rPr>
              <w:t>Men’s</w:t>
            </w:r>
          </w:p>
        </w:tc>
        <w:tc>
          <w:tcPr>
            <w:tcW w:w="4662" w:type="dxa"/>
            <w:vAlign w:val="center"/>
          </w:tcPr>
          <w:p w:rsidR="0042778D" w:rsidRPr="00952C68" w:rsidRDefault="000C54EB" w:rsidP="003A3DB4">
            <w:pPr>
              <w:jc w:val="both"/>
              <w:rPr>
                <w:b/>
                <w:sz w:val="24"/>
                <w:szCs w:val="24"/>
                <w:lang w:val="en-US"/>
              </w:rPr>
            </w:pPr>
            <w:r>
              <w:rPr>
                <w:sz w:val="24"/>
                <w:szCs w:val="24"/>
              </w:rPr>
              <w:t>30+, 40+, 50+</w:t>
            </w:r>
            <w:r w:rsidR="00AF0BB1">
              <w:rPr>
                <w:sz w:val="24"/>
                <w:szCs w:val="24"/>
              </w:rPr>
              <w:t>,</w:t>
            </w:r>
            <w:r>
              <w:rPr>
                <w:sz w:val="24"/>
                <w:szCs w:val="24"/>
              </w:rPr>
              <w:t xml:space="preserve"> 60+</w:t>
            </w:r>
            <w:r w:rsidR="00AF0BB1">
              <w:rPr>
                <w:sz w:val="24"/>
                <w:szCs w:val="24"/>
              </w:rPr>
              <w:t>,</w:t>
            </w:r>
            <w:r>
              <w:rPr>
                <w:sz w:val="24"/>
                <w:szCs w:val="24"/>
              </w:rPr>
              <w:t xml:space="preserve"> 65+</w:t>
            </w:r>
            <w:r w:rsidR="003A3DB4">
              <w:rPr>
                <w:sz w:val="24"/>
                <w:szCs w:val="24"/>
              </w:rPr>
              <w:t>,</w:t>
            </w:r>
            <w:r>
              <w:rPr>
                <w:sz w:val="24"/>
                <w:szCs w:val="24"/>
              </w:rPr>
              <w:t xml:space="preserve"> 70+</w:t>
            </w:r>
            <w:r w:rsidR="00AF0BB1">
              <w:rPr>
                <w:sz w:val="24"/>
                <w:szCs w:val="24"/>
              </w:rPr>
              <w:t>,</w:t>
            </w:r>
            <w:r>
              <w:rPr>
                <w:sz w:val="24"/>
                <w:szCs w:val="24"/>
              </w:rPr>
              <w:t xml:space="preserve"> 75+</w:t>
            </w:r>
            <w:r w:rsidR="003A3DB4">
              <w:rPr>
                <w:sz w:val="24"/>
                <w:szCs w:val="24"/>
              </w:rPr>
              <w:t>,</w:t>
            </w:r>
            <w:r w:rsidR="00AF0BB1">
              <w:rPr>
                <w:sz w:val="24"/>
                <w:szCs w:val="24"/>
              </w:rPr>
              <w:t xml:space="preserve"> 80</w:t>
            </w:r>
            <w:r>
              <w:rPr>
                <w:sz w:val="24"/>
                <w:szCs w:val="24"/>
              </w:rPr>
              <w:t>+</w:t>
            </w:r>
            <w:r w:rsidR="003A3DB4">
              <w:rPr>
                <w:sz w:val="24"/>
                <w:szCs w:val="24"/>
              </w:rPr>
              <w:t>, 85+</w:t>
            </w:r>
          </w:p>
        </w:tc>
      </w:tr>
      <w:tr w:rsidR="00AF0BB1" w:rsidRPr="00952C68" w:rsidTr="007E1166">
        <w:tc>
          <w:tcPr>
            <w:tcW w:w="1597" w:type="dxa"/>
            <w:vMerge/>
            <w:vAlign w:val="center"/>
          </w:tcPr>
          <w:p w:rsidR="00AF0BB1" w:rsidRPr="00952C68" w:rsidRDefault="00AF0BB1" w:rsidP="00E57EEC">
            <w:pPr>
              <w:jc w:val="center"/>
              <w:rPr>
                <w:b/>
                <w:sz w:val="24"/>
                <w:szCs w:val="24"/>
                <w:lang w:val="en-US"/>
              </w:rPr>
            </w:pPr>
          </w:p>
        </w:tc>
        <w:tc>
          <w:tcPr>
            <w:tcW w:w="2813" w:type="dxa"/>
            <w:vAlign w:val="center"/>
          </w:tcPr>
          <w:p w:rsidR="00AF0BB1" w:rsidRPr="00952C68" w:rsidRDefault="00AF0BB1" w:rsidP="00E57EEC">
            <w:pPr>
              <w:jc w:val="center"/>
              <w:rPr>
                <w:b/>
                <w:sz w:val="24"/>
                <w:szCs w:val="24"/>
                <w:lang w:val="en-US"/>
              </w:rPr>
            </w:pPr>
            <w:r w:rsidRPr="00952C68">
              <w:rPr>
                <w:sz w:val="24"/>
                <w:szCs w:val="24"/>
              </w:rPr>
              <w:t>Women’s</w:t>
            </w:r>
          </w:p>
        </w:tc>
        <w:tc>
          <w:tcPr>
            <w:tcW w:w="4662" w:type="dxa"/>
          </w:tcPr>
          <w:p w:rsidR="00AF0BB1" w:rsidRPr="00A97923" w:rsidRDefault="000C54EB" w:rsidP="003A3DB4">
            <w:pPr>
              <w:jc w:val="both"/>
              <w:rPr>
                <w:sz w:val="24"/>
                <w:szCs w:val="24"/>
              </w:rPr>
            </w:pPr>
            <w:r>
              <w:rPr>
                <w:sz w:val="24"/>
                <w:szCs w:val="24"/>
              </w:rPr>
              <w:t>30+, 40+, 50+, 60+, 65+, 70+, 75+, 80+, 85+</w:t>
            </w:r>
          </w:p>
        </w:tc>
      </w:tr>
      <w:tr w:rsidR="00AF0BB1" w:rsidRPr="00952C68" w:rsidTr="007E1166">
        <w:tc>
          <w:tcPr>
            <w:tcW w:w="1597" w:type="dxa"/>
            <w:vMerge w:val="restart"/>
            <w:vAlign w:val="center"/>
          </w:tcPr>
          <w:p w:rsidR="00AF0BB1" w:rsidRPr="00952C68" w:rsidRDefault="00AF0BB1" w:rsidP="00E57EEC">
            <w:pPr>
              <w:jc w:val="center"/>
              <w:rPr>
                <w:b/>
                <w:sz w:val="24"/>
                <w:szCs w:val="24"/>
                <w:lang w:val="en-US"/>
              </w:rPr>
            </w:pPr>
            <w:r w:rsidRPr="00952C68">
              <w:rPr>
                <w:sz w:val="24"/>
                <w:szCs w:val="24"/>
              </w:rPr>
              <w:t>Doubles</w:t>
            </w:r>
          </w:p>
        </w:tc>
        <w:tc>
          <w:tcPr>
            <w:tcW w:w="2813" w:type="dxa"/>
            <w:vAlign w:val="center"/>
          </w:tcPr>
          <w:p w:rsidR="00AF0BB1" w:rsidRPr="00952C68" w:rsidRDefault="00AF0BB1" w:rsidP="00E57EEC">
            <w:pPr>
              <w:jc w:val="center"/>
              <w:rPr>
                <w:b/>
                <w:sz w:val="24"/>
                <w:szCs w:val="24"/>
                <w:lang w:val="en-US"/>
              </w:rPr>
            </w:pPr>
            <w:r w:rsidRPr="00952C68">
              <w:rPr>
                <w:sz w:val="24"/>
                <w:szCs w:val="24"/>
              </w:rPr>
              <w:t>Men’s</w:t>
            </w:r>
          </w:p>
        </w:tc>
        <w:tc>
          <w:tcPr>
            <w:tcW w:w="4662" w:type="dxa"/>
          </w:tcPr>
          <w:p w:rsidR="00AF0BB1" w:rsidRPr="00A97923" w:rsidRDefault="000C54EB" w:rsidP="003A3DB4">
            <w:pPr>
              <w:jc w:val="both"/>
              <w:rPr>
                <w:sz w:val="24"/>
                <w:szCs w:val="24"/>
              </w:rPr>
            </w:pPr>
            <w:r>
              <w:rPr>
                <w:sz w:val="24"/>
                <w:szCs w:val="24"/>
              </w:rPr>
              <w:t>30+, 40+, 50+, 60+, 65+, 70+, 75+, 80+, 85+</w:t>
            </w:r>
          </w:p>
        </w:tc>
      </w:tr>
      <w:tr w:rsidR="00AF0BB1" w:rsidRPr="00952C68" w:rsidTr="007E1166">
        <w:tc>
          <w:tcPr>
            <w:tcW w:w="1597" w:type="dxa"/>
            <w:vMerge/>
            <w:vAlign w:val="center"/>
          </w:tcPr>
          <w:p w:rsidR="00AF0BB1" w:rsidRPr="00952C68" w:rsidRDefault="00AF0BB1" w:rsidP="00E57EEC">
            <w:pPr>
              <w:jc w:val="center"/>
              <w:rPr>
                <w:b/>
                <w:sz w:val="24"/>
                <w:szCs w:val="24"/>
                <w:lang w:val="en-US"/>
              </w:rPr>
            </w:pPr>
          </w:p>
        </w:tc>
        <w:tc>
          <w:tcPr>
            <w:tcW w:w="2813" w:type="dxa"/>
            <w:vAlign w:val="center"/>
          </w:tcPr>
          <w:p w:rsidR="00AF0BB1" w:rsidRPr="00952C68" w:rsidRDefault="00AF0BB1" w:rsidP="00E57EEC">
            <w:pPr>
              <w:jc w:val="center"/>
              <w:rPr>
                <w:b/>
                <w:sz w:val="24"/>
                <w:szCs w:val="24"/>
                <w:lang w:val="en-US"/>
              </w:rPr>
            </w:pPr>
            <w:r w:rsidRPr="00952C68">
              <w:rPr>
                <w:sz w:val="24"/>
                <w:szCs w:val="24"/>
              </w:rPr>
              <w:t>Women’s</w:t>
            </w:r>
          </w:p>
        </w:tc>
        <w:tc>
          <w:tcPr>
            <w:tcW w:w="4662" w:type="dxa"/>
          </w:tcPr>
          <w:p w:rsidR="00AF0BB1" w:rsidRPr="00A97923" w:rsidRDefault="000C54EB" w:rsidP="003A3DB4">
            <w:pPr>
              <w:jc w:val="both"/>
              <w:rPr>
                <w:sz w:val="24"/>
                <w:szCs w:val="24"/>
              </w:rPr>
            </w:pPr>
            <w:r>
              <w:rPr>
                <w:sz w:val="24"/>
                <w:szCs w:val="24"/>
              </w:rPr>
              <w:t>30+, 40+, 50+, 60+, 65+, 70+, 75+, 80+, 85+</w:t>
            </w:r>
          </w:p>
        </w:tc>
      </w:tr>
      <w:tr w:rsidR="00AF0BB1" w:rsidRPr="00952C68" w:rsidTr="007E1166">
        <w:tc>
          <w:tcPr>
            <w:tcW w:w="1597" w:type="dxa"/>
            <w:vMerge w:val="restart"/>
            <w:vAlign w:val="center"/>
          </w:tcPr>
          <w:p w:rsidR="00AF0BB1" w:rsidRPr="00952C68" w:rsidRDefault="00AF0BB1" w:rsidP="00E57EEC">
            <w:pPr>
              <w:jc w:val="center"/>
              <w:rPr>
                <w:sz w:val="24"/>
                <w:szCs w:val="24"/>
                <w:lang w:val="en-US"/>
              </w:rPr>
            </w:pPr>
            <w:r w:rsidRPr="00952C68">
              <w:rPr>
                <w:sz w:val="24"/>
                <w:szCs w:val="24"/>
              </w:rPr>
              <w:t>Teams</w:t>
            </w:r>
          </w:p>
        </w:tc>
        <w:tc>
          <w:tcPr>
            <w:tcW w:w="2813" w:type="dxa"/>
            <w:vAlign w:val="center"/>
          </w:tcPr>
          <w:p w:rsidR="00AF0BB1" w:rsidRPr="00952C68" w:rsidRDefault="00AF0BB1" w:rsidP="00E57EEC">
            <w:pPr>
              <w:jc w:val="center"/>
              <w:rPr>
                <w:b/>
                <w:sz w:val="24"/>
                <w:szCs w:val="24"/>
                <w:lang w:val="en-US"/>
              </w:rPr>
            </w:pPr>
            <w:r w:rsidRPr="00952C68">
              <w:rPr>
                <w:sz w:val="24"/>
                <w:szCs w:val="24"/>
              </w:rPr>
              <w:t>Men’s</w:t>
            </w:r>
          </w:p>
        </w:tc>
        <w:tc>
          <w:tcPr>
            <w:tcW w:w="4662" w:type="dxa"/>
          </w:tcPr>
          <w:p w:rsidR="00AF0BB1" w:rsidRPr="00A97923" w:rsidRDefault="000C54EB" w:rsidP="003A3DB4">
            <w:pPr>
              <w:jc w:val="both"/>
              <w:rPr>
                <w:sz w:val="24"/>
                <w:szCs w:val="24"/>
              </w:rPr>
            </w:pPr>
            <w:r>
              <w:rPr>
                <w:sz w:val="24"/>
                <w:szCs w:val="24"/>
              </w:rPr>
              <w:t>30+, 40+, 50+, 60+, 65+, 70+, 75+, 80+, 85+</w:t>
            </w:r>
          </w:p>
        </w:tc>
      </w:tr>
      <w:tr w:rsidR="00AF0BB1" w:rsidRPr="00952C68" w:rsidTr="007E1166">
        <w:tc>
          <w:tcPr>
            <w:tcW w:w="1597" w:type="dxa"/>
            <w:vMerge/>
            <w:vAlign w:val="center"/>
          </w:tcPr>
          <w:p w:rsidR="00AF0BB1" w:rsidRPr="00952C68" w:rsidRDefault="00AF0BB1" w:rsidP="00E57EEC">
            <w:pPr>
              <w:jc w:val="center"/>
              <w:rPr>
                <w:sz w:val="24"/>
                <w:szCs w:val="24"/>
              </w:rPr>
            </w:pPr>
          </w:p>
        </w:tc>
        <w:tc>
          <w:tcPr>
            <w:tcW w:w="2813" w:type="dxa"/>
            <w:vAlign w:val="center"/>
          </w:tcPr>
          <w:p w:rsidR="00AF0BB1" w:rsidRPr="00952C68" w:rsidRDefault="00AF0BB1" w:rsidP="00E57EEC">
            <w:pPr>
              <w:jc w:val="center"/>
              <w:rPr>
                <w:sz w:val="24"/>
                <w:szCs w:val="24"/>
              </w:rPr>
            </w:pPr>
            <w:r w:rsidRPr="00952C68">
              <w:rPr>
                <w:sz w:val="24"/>
                <w:szCs w:val="24"/>
              </w:rPr>
              <w:t>Women’s</w:t>
            </w:r>
          </w:p>
        </w:tc>
        <w:tc>
          <w:tcPr>
            <w:tcW w:w="4662" w:type="dxa"/>
          </w:tcPr>
          <w:p w:rsidR="00AF0BB1" w:rsidRPr="00A97923" w:rsidRDefault="000C54EB" w:rsidP="003A3DB4">
            <w:pPr>
              <w:jc w:val="both"/>
              <w:rPr>
                <w:sz w:val="24"/>
                <w:szCs w:val="24"/>
              </w:rPr>
            </w:pPr>
            <w:r>
              <w:rPr>
                <w:sz w:val="24"/>
                <w:szCs w:val="24"/>
              </w:rPr>
              <w:t>30+, 40+, 50+, 60+, 65+, 70+, 75+, 80+, 85+</w:t>
            </w:r>
          </w:p>
        </w:tc>
      </w:tr>
    </w:tbl>
    <w:p w:rsidR="00125708" w:rsidRPr="00952C68" w:rsidRDefault="00125708" w:rsidP="00E57EEC">
      <w:pPr>
        <w:spacing w:after="0"/>
        <w:rPr>
          <w:sz w:val="24"/>
          <w:szCs w:val="24"/>
          <w:lang w:val="en-US"/>
        </w:rPr>
      </w:pPr>
    </w:p>
    <w:p w:rsidR="0042778D" w:rsidRPr="00952C68" w:rsidRDefault="0042778D" w:rsidP="00E57EEC">
      <w:pPr>
        <w:jc w:val="both"/>
        <w:rPr>
          <w:sz w:val="24"/>
          <w:szCs w:val="24"/>
        </w:rPr>
      </w:pPr>
      <w:r w:rsidRPr="00952C68">
        <w:rPr>
          <w:sz w:val="24"/>
          <w:szCs w:val="24"/>
        </w:rPr>
        <w:t xml:space="preserve">For each team to be confirmed, a minimum of 2 athletes need to be registered, with a maximum of 4 athletes per team. The age of the youngest registered team member </w:t>
      </w:r>
      <w:r w:rsidRPr="00952C68">
        <w:rPr>
          <w:sz w:val="24"/>
          <w:szCs w:val="24"/>
        </w:rPr>
        <w:lastRenderedPageBreak/>
        <w:t xml:space="preserve">determines which age category the team will compete in and for the Games, </w:t>
      </w:r>
      <w:r w:rsidR="0038300E">
        <w:rPr>
          <w:sz w:val="24"/>
          <w:szCs w:val="24"/>
        </w:rPr>
        <w:t>the</w:t>
      </w:r>
      <w:r w:rsidRPr="00952C68">
        <w:rPr>
          <w:sz w:val="24"/>
          <w:szCs w:val="24"/>
        </w:rPr>
        <w:t xml:space="preserve"> age is determined as at 31 December 201</w:t>
      </w:r>
      <w:r w:rsidR="0038300E">
        <w:rPr>
          <w:sz w:val="24"/>
          <w:szCs w:val="24"/>
        </w:rPr>
        <w:t>8</w:t>
      </w:r>
      <w:r w:rsidRPr="00952C68">
        <w:rPr>
          <w:sz w:val="24"/>
          <w:szCs w:val="24"/>
        </w:rPr>
        <w:t xml:space="preserve">. Each athlete can only enter to compete </w:t>
      </w:r>
      <w:r w:rsidR="0038300E">
        <w:rPr>
          <w:sz w:val="24"/>
          <w:szCs w:val="24"/>
        </w:rPr>
        <w:t>with</w:t>
      </w:r>
      <w:r w:rsidRPr="00952C68">
        <w:rPr>
          <w:sz w:val="24"/>
          <w:szCs w:val="24"/>
        </w:rPr>
        <w:t xml:space="preserve"> one team. </w:t>
      </w:r>
      <w:r w:rsidR="00416876">
        <w:rPr>
          <w:rFonts w:hint="eastAsia"/>
          <w:sz w:val="24"/>
          <w:szCs w:val="24"/>
        </w:rPr>
        <w:t>参赛队伍必须由</w:t>
      </w:r>
      <w:r w:rsidR="00416876">
        <w:rPr>
          <w:rFonts w:hint="eastAsia"/>
          <w:sz w:val="24"/>
          <w:szCs w:val="24"/>
        </w:rPr>
        <w:t>2-4</w:t>
      </w:r>
      <w:r w:rsidR="00416876">
        <w:rPr>
          <w:rFonts w:hint="eastAsia"/>
          <w:sz w:val="24"/>
          <w:szCs w:val="24"/>
        </w:rPr>
        <w:t>名注册球员组成，团队里最年轻的球员将决定比赛的年龄组别，实</w:t>
      </w:r>
      <w:r w:rsidR="003640FE">
        <w:rPr>
          <w:rFonts w:hint="eastAsia"/>
          <w:sz w:val="24"/>
          <w:szCs w:val="24"/>
        </w:rPr>
        <w:t>际</w:t>
      </w:r>
      <w:r w:rsidR="00416876">
        <w:rPr>
          <w:rFonts w:hint="eastAsia"/>
          <w:sz w:val="24"/>
          <w:szCs w:val="24"/>
        </w:rPr>
        <w:t>年龄以</w:t>
      </w:r>
      <w:r w:rsidR="00416876">
        <w:rPr>
          <w:rFonts w:hint="eastAsia"/>
          <w:sz w:val="24"/>
          <w:szCs w:val="24"/>
        </w:rPr>
        <w:t>2018</w:t>
      </w:r>
      <w:r w:rsidR="00416876">
        <w:rPr>
          <w:rFonts w:hint="eastAsia"/>
          <w:sz w:val="24"/>
          <w:szCs w:val="24"/>
        </w:rPr>
        <w:t>年</w:t>
      </w:r>
      <w:r w:rsidR="00416876">
        <w:rPr>
          <w:rFonts w:hint="eastAsia"/>
          <w:sz w:val="24"/>
          <w:szCs w:val="24"/>
        </w:rPr>
        <w:t>12</w:t>
      </w:r>
      <w:r w:rsidR="00416876">
        <w:rPr>
          <w:rFonts w:hint="eastAsia"/>
          <w:sz w:val="24"/>
          <w:szCs w:val="24"/>
        </w:rPr>
        <w:t>月</w:t>
      </w:r>
      <w:r w:rsidR="00416876">
        <w:rPr>
          <w:rFonts w:hint="eastAsia"/>
          <w:sz w:val="24"/>
          <w:szCs w:val="24"/>
        </w:rPr>
        <w:t>31</w:t>
      </w:r>
      <w:r w:rsidR="00416876">
        <w:rPr>
          <w:rFonts w:hint="eastAsia"/>
          <w:sz w:val="24"/>
          <w:szCs w:val="24"/>
        </w:rPr>
        <w:t>日为准。</w:t>
      </w:r>
    </w:p>
    <w:p w:rsidR="0042778D" w:rsidRDefault="0042778D" w:rsidP="00E57EEC">
      <w:pPr>
        <w:spacing w:after="0"/>
        <w:jc w:val="both"/>
        <w:rPr>
          <w:sz w:val="24"/>
          <w:szCs w:val="24"/>
        </w:rPr>
      </w:pPr>
      <w:r w:rsidRPr="00952C68">
        <w:rPr>
          <w:sz w:val="24"/>
          <w:szCs w:val="24"/>
        </w:rPr>
        <w:t xml:space="preserve">If there are insufficient entries in an age category or division, these may be combined in order to conduct a viable competition. The awarding of medals will not be affected, that is, individuals will still be awarded medals in the age category or division in which they originally entered. </w:t>
      </w:r>
    </w:p>
    <w:p w:rsidR="00430BAF" w:rsidRDefault="00C63189" w:rsidP="00430BAF">
      <w:pPr>
        <w:pStyle w:val="BodyA"/>
        <w:jc w:val="both"/>
      </w:pPr>
      <w:r>
        <w:rPr>
          <w:rFonts w:hint="eastAsia"/>
          <w:sz w:val="24"/>
          <w:szCs w:val="24"/>
        </w:rPr>
        <w:t>每一位球员只允许代表一个团队参赛。</w:t>
      </w:r>
      <w:r w:rsidR="00430BAF" w:rsidRPr="00430BAF">
        <w:rPr>
          <w:rStyle w:val="None"/>
          <w:rFonts w:asciiTheme="minorEastAsia" w:eastAsiaTheme="minorEastAsia" w:hAnsiTheme="minorEastAsia" w:cs="Microsoft JhengHei" w:hint="eastAsia"/>
          <w:sz w:val="24"/>
          <w:lang w:val="zh-TW"/>
        </w:rPr>
        <w:t>若有年龄组别之报名人数不足，则将与其他组别</w:t>
      </w:r>
      <w:r w:rsidR="003640FE">
        <w:rPr>
          <w:rStyle w:val="None"/>
          <w:rFonts w:asciiTheme="minorEastAsia" w:eastAsiaTheme="minorEastAsia" w:hAnsiTheme="minorEastAsia" w:cs="Microsoft JhengHei" w:hint="eastAsia"/>
          <w:sz w:val="24"/>
          <w:lang w:val="zh-TW"/>
        </w:rPr>
        <w:t>合并</w:t>
      </w:r>
      <w:r w:rsidR="00430BAF" w:rsidRPr="00430BAF">
        <w:rPr>
          <w:rStyle w:val="None"/>
          <w:rFonts w:asciiTheme="minorEastAsia" w:eastAsiaTheme="minorEastAsia" w:hAnsiTheme="minorEastAsia" w:cs="Microsoft JhengHei" w:hint="eastAsia"/>
          <w:sz w:val="24"/>
          <w:lang w:val="zh-TW"/>
        </w:rPr>
        <w:t>以确保能</w:t>
      </w:r>
      <w:r w:rsidR="003640FE">
        <w:rPr>
          <w:rStyle w:val="None"/>
          <w:rFonts w:asciiTheme="minorEastAsia" w:eastAsiaTheme="minorEastAsia" w:hAnsiTheme="minorEastAsia" w:cs="Microsoft JhengHei" w:hint="eastAsia"/>
          <w:sz w:val="24"/>
          <w:lang w:val="zh-TW"/>
        </w:rPr>
        <w:t>有效的</w:t>
      </w:r>
      <w:r w:rsidR="00430BAF" w:rsidRPr="00430BAF">
        <w:rPr>
          <w:rStyle w:val="None"/>
          <w:rFonts w:asciiTheme="minorEastAsia" w:eastAsiaTheme="minorEastAsia" w:hAnsiTheme="minorEastAsia" w:cs="Microsoft JhengHei" w:hint="eastAsia"/>
          <w:sz w:val="24"/>
          <w:lang w:val="zh-TW"/>
        </w:rPr>
        <w:t>进行比赛。</w:t>
      </w:r>
      <w:r w:rsidR="003640FE">
        <w:rPr>
          <w:rStyle w:val="None"/>
          <w:rFonts w:asciiTheme="minorEastAsia" w:eastAsiaTheme="minorEastAsia" w:hAnsiTheme="minorEastAsia" w:cs="Microsoft JhengHei" w:hint="eastAsia"/>
          <w:sz w:val="24"/>
          <w:lang w:val="zh-TW"/>
        </w:rPr>
        <w:t>名次</w:t>
      </w:r>
      <w:r w:rsidR="00430BAF" w:rsidRPr="00430BAF">
        <w:rPr>
          <w:rStyle w:val="None"/>
          <w:rFonts w:asciiTheme="minorEastAsia" w:eastAsiaTheme="minorEastAsia" w:hAnsiTheme="minorEastAsia" w:cs="Microsoft JhengHei" w:hint="eastAsia"/>
          <w:sz w:val="24"/>
          <w:lang w:val="zh-TW"/>
        </w:rPr>
        <w:t>将不受影响，参赛队伍仍然将会获得原</w:t>
      </w:r>
      <w:r w:rsidR="003640FE">
        <w:rPr>
          <w:rStyle w:val="None"/>
          <w:rFonts w:asciiTheme="minorEastAsia" w:eastAsiaTheme="minorEastAsia" w:hAnsiTheme="minorEastAsia" w:cs="Microsoft JhengHei" w:hint="eastAsia"/>
          <w:sz w:val="24"/>
          <w:lang w:val="zh-TW"/>
        </w:rPr>
        <w:t>先</w:t>
      </w:r>
      <w:r w:rsidR="00430BAF" w:rsidRPr="00430BAF">
        <w:rPr>
          <w:rStyle w:val="None"/>
          <w:rFonts w:asciiTheme="minorEastAsia" w:eastAsiaTheme="minorEastAsia" w:hAnsiTheme="minorEastAsia" w:cs="Microsoft JhengHei" w:hint="eastAsia"/>
          <w:sz w:val="24"/>
          <w:lang w:val="zh-TW"/>
        </w:rPr>
        <w:t>报名的年龄组别之奖牌。</w:t>
      </w:r>
    </w:p>
    <w:p w:rsidR="004E0959" w:rsidRPr="00952C68" w:rsidRDefault="0042778D" w:rsidP="00430BAF">
      <w:pPr>
        <w:spacing w:after="0"/>
        <w:jc w:val="both"/>
        <w:rPr>
          <w:sz w:val="24"/>
          <w:szCs w:val="24"/>
        </w:rPr>
      </w:pPr>
      <w:r w:rsidRPr="00952C68">
        <w:rPr>
          <w:sz w:val="24"/>
          <w:szCs w:val="24"/>
        </w:rPr>
        <w:t xml:space="preserve">For the Games, </w:t>
      </w:r>
      <w:r w:rsidR="0038300E">
        <w:rPr>
          <w:sz w:val="24"/>
          <w:szCs w:val="24"/>
        </w:rPr>
        <w:t>the</w:t>
      </w:r>
      <w:r w:rsidRPr="00952C68">
        <w:rPr>
          <w:sz w:val="24"/>
          <w:szCs w:val="24"/>
        </w:rPr>
        <w:t xml:space="preserve"> age is determined as at 31 December 201</w:t>
      </w:r>
      <w:r w:rsidR="0038300E">
        <w:rPr>
          <w:sz w:val="24"/>
          <w:szCs w:val="24"/>
        </w:rPr>
        <w:t>8</w:t>
      </w:r>
      <w:r w:rsidRPr="002D146A">
        <w:rPr>
          <w:sz w:val="24"/>
          <w:szCs w:val="24"/>
        </w:rPr>
        <w:t>. In line with the sport-specific rules, an athlete can compete in a younger age group, however can only enter one age category and division per event.</w:t>
      </w:r>
    </w:p>
    <w:p w:rsidR="00430BAF" w:rsidRPr="00430BAF" w:rsidRDefault="00430BAF" w:rsidP="00430BAF">
      <w:pPr>
        <w:spacing w:after="0"/>
        <w:rPr>
          <w:sz w:val="24"/>
          <w:szCs w:val="24"/>
        </w:rPr>
      </w:pPr>
      <w:r>
        <w:rPr>
          <w:rFonts w:hint="eastAsia"/>
          <w:sz w:val="24"/>
          <w:szCs w:val="24"/>
          <w:lang w:val="zh-TW"/>
        </w:rPr>
        <w:t>球员</w:t>
      </w:r>
      <w:r w:rsidRPr="00430BAF">
        <w:rPr>
          <w:rFonts w:hint="eastAsia"/>
          <w:sz w:val="24"/>
          <w:szCs w:val="24"/>
          <w:lang w:val="zh-TW"/>
        </w:rPr>
        <w:t>只能在一组年龄组别里参加一项比赛。年龄组别的分配将取决于队伍里最年轻</w:t>
      </w:r>
      <w:r>
        <w:rPr>
          <w:rFonts w:hint="eastAsia"/>
          <w:sz w:val="24"/>
          <w:szCs w:val="24"/>
          <w:lang w:val="zh-TW"/>
        </w:rPr>
        <w:t>球员</w:t>
      </w:r>
      <w:r w:rsidRPr="00430BAF">
        <w:rPr>
          <w:rFonts w:hint="eastAsia"/>
          <w:sz w:val="24"/>
          <w:szCs w:val="24"/>
          <w:lang w:val="zh-TW"/>
        </w:rPr>
        <w:t>的年龄</w:t>
      </w:r>
      <w:r>
        <w:rPr>
          <w:rFonts w:hint="eastAsia"/>
          <w:sz w:val="24"/>
          <w:szCs w:val="24"/>
          <w:lang w:val="zh-TW"/>
        </w:rPr>
        <w:t>。球员</w:t>
      </w:r>
      <w:r w:rsidRPr="00430BAF">
        <w:rPr>
          <w:rFonts w:hint="eastAsia"/>
          <w:sz w:val="24"/>
          <w:szCs w:val="24"/>
          <w:lang w:val="zh-TW"/>
        </w:rPr>
        <w:t>的真实年龄将以</w:t>
      </w:r>
      <w:r w:rsidRPr="00430BAF">
        <w:rPr>
          <w:sz w:val="24"/>
          <w:szCs w:val="24"/>
        </w:rPr>
        <w:t>2018</w:t>
      </w:r>
      <w:r w:rsidRPr="00430BAF">
        <w:rPr>
          <w:rFonts w:hint="eastAsia"/>
          <w:sz w:val="24"/>
          <w:szCs w:val="24"/>
          <w:lang w:val="zh-TW"/>
        </w:rPr>
        <w:t>年</w:t>
      </w:r>
      <w:r w:rsidRPr="00430BAF">
        <w:rPr>
          <w:sz w:val="24"/>
          <w:szCs w:val="24"/>
        </w:rPr>
        <w:t>12</w:t>
      </w:r>
      <w:r w:rsidRPr="00430BAF">
        <w:rPr>
          <w:rFonts w:hint="eastAsia"/>
          <w:sz w:val="24"/>
          <w:szCs w:val="24"/>
          <w:lang w:val="zh-TW"/>
        </w:rPr>
        <w:t>月</w:t>
      </w:r>
      <w:r w:rsidRPr="00430BAF">
        <w:rPr>
          <w:sz w:val="24"/>
          <w:szCs w:val="24"/>
        </w:rPr>
        <w:t>31</w:t>
      </w:r>
      <w:r w:rsidRPr="00430BAF">
        <w:rPr>
          <w:rFonts w:hint="eastAsia"/>
          <w:sz w:val="24"/>
          <w:szCs w:val="24"/>
          <w:lang w:val="zh-TW"/>
        </w:rPr>
        <w:t>日为准。</w:t>
      </w:r>
    </w:p>
    <w:p w:rsidR="0042778D" w:rsidRPr="00430BAF" w:rsidRDefault="0042778D" w:rsidP="00E57EEC">
      <w:pPr>
        <w:spacing w:after="0"/>
        <w:rPr>
          <w:sz w:val="24"/>
          <w:szCs w:val="24"/>
        </w:rPr>
      </w:pPr>
    </w:p>
    <w:p w:rsidR="0042778D" w:rsidRPr="00952C68" w:rsidRDefault="0042778D" w:rsidP="00E57EEC">
      <w:pPr>
        <w:spacing w:after="0"/>
        <w:rPr>
          <w:sz w:val="24"/>
          <w:szCs w:val="24"/>
          <w:lang w:val="en-US"/>
        </w:rPr>
      </w:pPr>
    </w:p>
    <w:p w:rsidR="004E0959" w:rsidRPr="009A0D20" w:rsidRDefault="00791B54" w:rsidP="00E57EEC">
      <w:pPr>
        <w:pStyle w:val="ListParagraph"/>
        <w:numPr>
          <w:ilvl w:val="0"/>
          <w:numId w:val="4"/>
        </w:numPr>
        <w:rPr>
          <w:b/>
          <w:sz w:val="24"/>
          <w:szCs w:val="24"/>
          <w:u w:val="single"/>
          <w:lang w:val="en-US"/>
        </w:rPr>
      </w:pPr>
      <w:r>
        <w:rPr>
          <w:b/>
          <w:sz w:val="24"/>
          <w:szCs w:val="24"/>
          <w:u w:val="single"/>
          <w:lang w:val="en-US"/>
        </w:rPr>
        <w:t>Competition Venue</w:t>
      </w:r>
      <w:r w:rsidR="003640FE">
        <w:rPr>
          <w:rFonts w:hint="eastAsia"/>
          <w:b/>
          <w:sz w:val="24"/>
          <w:szCs w:val="24"/>
          <w:u w:val="single"/>
          <w:lang w:val="en-US"/>
        </w:rPr>
        <w:t>比赛场地</w:t>
      </w:r>
    </w:p>
    <w:p w:rsidR="004E0959" w:rsidRPr="00952C68" w:rsidRDefault="004E0959" w:rsidP="00E57EEC">
      <w:pPr>
        <w:spacing w:after="0"/>
        <w:jc w:val="both"/>
        <w:rPr>
          <w:sz w:val="24"/>
          <w:szCs w:val="24"/>
          <w:lang w:val="en-US"/>
        </w:rPr>
      </w:pPr>
      <w:r w:rsidRPr="00952C68">
        <w:rPr>
          <w:sz w:val="24"/>
          <w:szCs w:val="24"/>
          <w:lang w:val="en-US"/>
        </w:rPr>
        <w:t xml:space="preserve">APMG 2018 </w:t>
      </w:r>
      <w:r w:rsidR="00D97CD2" w:rsidRPr="00952C68">
        <w:rPr>
          <w:sz w:val="24"/>
          <w:szCs w:val="24"/>
          <w:lang w:val="en-US"/>
        </w:rPr>
        <w:t>Table Tennis</w:t>
      </w:r>
      <w:r w:rsidRPr="00952C68">
        <w:rPr>
          <w:sz w:val="24"/>
          <w:szCs w:val="24"/>
          <w:lang w:val="en-US"/>
        </w:rPr>
        <w:t xml:space="preserve"> competition takes place at the following competition venue:</w:t>
      </w:r>
    </w:p>
    <w:p w:rsidR="00430BAF" w:rsidRPr="00430BAF" w:rsidRDefault="00430BAF" w:rsidP="00416876">
      <w:pPr>
        <w:rPr>
          <w:sz w:val="24"/>
          <w:szCs w:val="24"/>
        </w:rPr>
      </w:pPr>
      <w:r w:rsidRPr="00430BAF">
        <w:rPr>
          <w:sz w:val="24"/>
          <w:szCs w:val="24"/>
        </w:rPr>
        <w:t>2018</w:t>
      </w:r>
      <w:r w:rsidRPr="00430BAF">
        <w:rPr>
          <w:rFonts w:hint="eastAsia"/>
          <w:sz w:val="24"/>
          <w:szCs w:val="24"/>
          <w:lang w:val="zh-TW"/>
        </w:rPr>
        <w:t>年亚太区大师运动会乒乓比赛举办于以下地点：</w:t>
      </w:r>
    </w:p>
    <w:tbl>
      <w:tblPr>
        <w:tblStyle w:val="TableGrid"/>
        <w:tblW w:w="9185" w:type="dxa"/>
        <w:tblInd w:w="-5" w:type="dxa"/>
        <w:tblLook w:val="04A0" w:firstRow="1" w:lastRow="0" w:firstColumn="1" w:lastColumn="0" w:noHBand="0" w:noVBand="1"/>
      </w:tblPr>
      <w:tblGrid>
        <w:gridCol w:w="3261"/>
        <w:gridCol w:w="5924"/>
      </w:tblGrid>
      <w:tr w:rsidR="004E0959" w:rsidRPr="00952C68" w:rsidTr="00416876">
        <w:tc>
          <w:tcPr>
            <w:tcW w:w="3261" w:type="dxa"/>
          </w:tcPr>
          <w:p w:rsidR="004E0959" w:rsidRPr="00952C68" w:rsidRDefault="00D87891" w:rsidP="00E57EEC">
            <w:pPr>
              <w:rPr>
                <w:b/>
                <w:sz w:val="24"/>
                <w:szCs w:val="24"/>
                <w:lang w:val="en-US"/>
              </w:rPr>
            </w:pPr>
            <w:r w:rsidRPr="00952C68">
              <w:rPr>
                <w:b/>
                <w:sz w:val="24"/>
                <w:szCs w:val="24"/>
                <w:lang w:val="en-US"/>
              </w:rPr>
              <w:t>Venue Name</w:t>
            </w:r>
            <w:r w:rsidR="00430BAF">
              <w:rPr>
                <w:b/>
                <w:sz w:val="24"/>
                <w:szCs w:val="24"/>
                <w:lang w:val="en-US"/>
              </w:rPr>
              <w:t xml:space="preserve"> </w:t>
            </w:r>
            <w:r w:rsidR="00430BAF">
              <w:rPr>
                <w:rFonts w:hint="eastAsia"/>
                <w:b/>
                <w:sz w:val="24"/>
                <w:szCs w:val="24"/>
                <w:lang w:val="en-US"/>
              </w:rPr>
              <w:t>地点名称</w:t>
            </w:r>
          </w:p>
        </w:tc>
        <w:tc>
          <w:tcPr>
            <w:tcW w:w="5924" w:type="dxa"/>
          </w:tcPr>
          <w:p w:rsidR="004E0959" w:rsidRPr="00952C68" w:rsidRDefault="00C9471D" w:rsidP="00E57EEC">
            <w:pPr>
              <w:rPr>
                <w:sz w:val="24"/>
                <w:szCs w:val="24"/>
                <w:lang w:val="en-US"/>
              </w:rPr>
            </w:pPr>
            <w:r w:rsidRPr="00952C68">
              <w:rPr>
                <w:sz w:val="24"/>
                <w:szCs w:val="24"/>
                <w:lang w:val="en-US"/>
              </w:rPr>
              <w:t>MSN/PTTA Training Centre</w:t>
            </w:r>
          </w:p>
        </w:tc>
      </w:tr>
      <w:tr w:rsidR="004E0959" w:rsidRPr="00952C68" w:rsidTr="00416876">
        <w:tc>
          <w:tcPr>
            <w:tcW w:w="3261" w:type="dxa"/>
          </w:tcPr>
          <w:p w:rsidR="004E0959" w:rsidRPr="00952C68" w:rsidRDefault="00416876" w:rsidP="00E57EEC">
            <w:pPr>
              <w:rPr>
                <w:b/>
                <w:sz w:val="24"/>
                <w:szCs w:val="24"/>
                <w:lang w:val="en-US"/>
              </w:rPr>
            </w:pPr>
            <w:r w:rsidRPr="00952C68">
              <w:rPr>
                <w:b/>
                <w:sz w:val="24"/>
                <w:szCs w:val="24"/>
                <w:lang w:val="en-US"/>
              </w:rPr>
              <w:t>Venue Location</w:t>
            </w:r>
            <w:r>
              <w:rPr>
                <w:b/>
                <w:sz w:val="24"/>
                <w:szCs w:val="24"/>
                <w:lang w:val="en-US"/>
              </w:rPr>
              <w:t xml:space="preserve"> </w:t>
            </w:r>
            <w:r>
              <w:rPr>
                <w:rFonts w:hint="eastAsia"/>
                <w:b/>
                <w:sz w:val="24"/>
                <w:szCs w:val="24"/>
                <w:lang w:val="en-US"/>
              </w:rPr>
              <w:t>地点地址</w:t>
            </w:r>
          </w:p>
        </w:tc>
        <w:tc>
          <w:tcPr>
            <w:tcW w:w="5924" w:type="dxa"/>
          </w:tcPr>
          <w:p w:rsidR="00416876" w:rsidRPr="00952C68" w:rsidRDefault="00416876" w:rsidP="00416876">
            <w:pPr>
              <w:rPr>
                <w:sz w:val="24"/>
                <w:szCs w:val="24"/>
                <w:lang w:val="en-US"/>
              </w:rPr>
            </w:pPr>
            <w:proofErr w:type="spellStart"/>
            <w:r w:rsidRPr="00952C68">
              <w:rPr>
                <w:sz w:val="24"/>
                <w:szCs w:val="24"/>
                <w:lang w:val="en-US"/>
              </w:rPr>
              <w:t>Macallum</w:t>
            </w:r>
            <w:proofErr w:type="spellEnd"/>
            <w:r w:rsidRPr="00952C68">
              <w:rPr>
                <w:sz w:val="24"/>
                <w:szCs w:val="24"/>
                <w:lang w:val="en-US"/>
              </w:rPr>
              <w:t xml:space="preserve"> / State Community Centre</w:t>
            </w:r>
          </w:p>
          <w:p w:rsidR="00416876" w:rsidRPr="00952C68" w:rsidRDefault="00416876" w:rsidP="00416876">
            <w:pPr>
              <w:rPr>
                <w:sz w:val="24"/>
                <w:szCs w:val="24"/>
                <w:lang w:val="en-US"/>
              </w:rPr>
            </w:pPr>
            <w:r w:rsidRPr="00952C68">
              <w:rPr>
                <w:sz w:val="24"/>
                <w:szCs w:val="24"/>
                <w:lang w:val="en-US"/>
              </w:rPr>
              <w:t xml:space="preserve">No.22 </w:t>
            </w:r>
            <w:proofErr w:type="spellStart"/>
            <w:r w:rsidRPr="00952C68">
              <w:rPr>
                <w:sz w:val="24"/>
                <w:szCs w:val="24"/>
                <w:lang w:val="en-US"/>
              </w:rPr>
              <w:t>Macallum</w:t>
            </w:r>
            <w:proofErr w:type="spellEnd"/>
            <w:r w:rsidRPr="00952C68">
              <w:rPr>
                <w:sz w:val="24"/>
                <w:szCs w:val="24"/>
                <w:lang w:val="en-US"/>
              </w:rPr>
              <w:t xml:space="preserve"> Street </w:t>
            </w:r>
            <w:proofErr w:type="spellStart"/>
            <w:r w:rsidRPr="00952C68">
              <w:rPr>
                <w:sz w:val="24"/>
                <w:szCs w:val="24"/>
                <w:lang w:val="en-US"/>
              </w:rPr>
              <w:t>Ghaut</w:t>
            </w:r>
            <w:proofErr w:type="spellEnd"/>
            <w:r w:rsidRPr="00952C68">
              <w:rPr>
                <w:sz w:val="24"/>
                <w:szCs w:val="24"/>
                <w:lang w:val="en-US"/>
              </w:rPr>
              <w:t>,</w:t>
            </w:r>
          </w:p>
          <w:p w:rsidR="004E0959" w:rsidRPr="00952C68" w:rsidRDefault="00416876" w:rsidP="00416876">
            <w:pPr>
              <w:rPr>
                <w:sz w:val="24"/>
                <w:szCs w:val="24"/>
                <w:lang w:val="en-US"/>
              </w:rPr>
            </w:pPr>
            <w:r w:rsidRPr="00952C68">
              <w:rPr>
                <w:sz w:val="24"/>
                <w:szCs w:val="24"/>
                <w:lang w:val="en-US"/>
              </w:rPr>
              <w:t>10300 Georgetown, Penang, Malaysia.</w:t>
            </w:r>
          </w:p>
        </w:tc>
      </w:tr>
      <w:tr w:rsidR="004E0959" w:rsidRPr="00952C68" w:rsidTr="00416876">
        <w:tc>
          <w:tcPr>
            <w:tcW w:w="3261" w:type="dxa"/>
          </w:tcPr>
          <w:p w:rsidR="004E0959" w:rsidRPr="00952C68" w:rsidRDefault="00416876" w:rsidP="00E57EEC">
            <w:pPr>
              <w:rPr>
                <w:b/>
                <w:sz w:val="24"/>
                <w:szCs w:val="24"/>
                <w:lang w:val="en-US"/>
              </w:rPr>
            </w:pPr>
            <w:r>
              <w:rPr>
                <w:rFonts w:hint="eastAsia"/>
                <w:b/>
                <w:sz w:val="24"/>
                <w:szCs w:val="24"/>
                <w:lang w:val="en-US"/>
              </w:rPr>
              <w:t>V</w:t>
            </w:r>
            <w:r>
              <w:rPr>
                <w:b/>
                <w:sz w:val="24"/>
                <w:szCs w:val="24"/>
                <w:lang w:val="en-US"/>
              </w:rPr>
              <w:t>enue Contact</w:t>
            </w:r>
            <w:r>
              <w:rPr>
                <w:rFonts w:hint="eastAsia"/>
                <w:b/>
                <w:sz w:val="24"/>
                <w:szCs w:val="24"/>
                <w:lang w:val="en-US"/>
              </w:rPr>
              <w:t>场地联系</w:t>
            </w:r>
            <w:r w:rsidR="003640FE">
              <w:rPr>
                <w:rFonts w:hint="eastAsia"/>
                <w:b/>
                <w:sz w:val="24"/>
                <w:szCs w:val="24"/>
                <w:lang w:val="en-US"/>
              </w:rPr>
              <w:t>号码</w:t>
            </w:r>
          </w:p>
        </w:tc>
        <w:tc>
          <w:tcPr>
            <w:tcW w:w="5924" w:type="dxa"/>
          </w:tcPr>
          <w:p w:rsidR="00745940" w:rsidRPr="00952C68" w:rsidRDefault="00416876" w:rsidP="00E57EEC">
            <w:pPr>
              <w:rPr>
                <w:sz w:val="24"/>
                <w:szCs w:val="24"/>
                <w:lang w:val="en-US"/>
              </w:rPr>
            </w:pPr>
            <w:r>
              <w:rPr>
                <w:rFonts w:hint="eastAsia"/>
                <w:sz w:val="24"/>
                <w:szCs w:val="24"/>
                <w:lang w:val="en-US"/>
              </w:rPr>
              <w:t>04</w:t>
            </w:r>
            <w:r>
              <w:rPr>
                <w:sz w:val="24"/>
                <w:szCs w:val="24"/>
                <w:lang w:val="en-US"/>
              </w:rPr>
              <w:t xml:space="preserve"> </w:t>
            </w:r>
            <w:r>
              <w:rPr>
                <w:rFonts w:hint="eastAsia"/>
                <w:sz w:val="24"/>
                <w:szCs w:val="24"/>
                <w:lang w:val="en-US"/>
              </w:rPr>
              <w:t>-</w:t>
            </w:r>
            <w:r>
              <w:rPr>
                <w:sz w:val="24"/>
                <w:szCs w:val="24"/>
                <w:lang w:val="en-US"/>
              </w:rPr>
              <w:t xml:space="preserve"> </w:t>
            </w:r>
            <w:r>
              <w:rPr>
                <w:rFonts w:hint="eastAsia"/>
                <w:sz w:val="24"/>
                <w:szCs w:val="24"/>
                <w:lang w:val="en-US"/>
              </w:rPr>
              <w:t>3701722</w:t>
            </w:r>
          </w:p>
        </w:tc>
      </w:tr>
    </w:tbl>
    <w:p w:rsidR="004E0959" w:rsidRPr="00952C68" w:rsidRDefault="004E0959" w:rsidP="00E57EEC">
      <w:pPr>
        <w:spacing w:after="0"/>
        <w:rPr>
          <w:sz w:val="24"/>
          <w:szCs w:val="24"/>
          <w:lang w:val="en-US"/>
        </w:rPr>
      </w:pPr>
    </w:p>
    <w:p w:rsidR="00791B54" w:rsidRPr="00791B54" w:rsidRDefault="00791B54" w:rsidP="00791B54">
      <w:pPr>
        <w:spacing w:after="0"/>
        <w:rPr>
          <w:sz w:val="24"/>
          <w:szCs w:val="24"/>
        </w:rPr>
      </w:pPr>
      <w:r w:rsidRPr="00791B54">
        <w:rPr>
          <w:sz w:val="24"/>
          <w:szCs w:val="24"/>
        </w:rPr>
        <w:t>Limited courts at each venue may be available for each team to hire for practice prior to the start of competition. More details concerning court usage will be posted in due course.</w:t>
      </w:r>
    </w:p>
    <w:p w:rsidR="00416876" w:rsidRDefault="00791B54" w:rsidP="00791B54">
      <w:pPr>
        <w:spacing w:after="0"/>
        <w:rPr>
          <w:sz w:val="24"/>
          <w:szCs w:val="24"/>
          <w:lang w:val="en-US"/>
        </w:rPr>
      </w:pPr>
      <w:r w:rsidRPr="00791B54">
        <w:rPr>
          <w:rFonts w:hint="eastAsia"/>
          <w:sz w:val="24"/>
          <w:szCs w:val="24"/>
        </w:rPr>
        <w:t>大会将会在赛会开赛前提供有限的场地作为球队练习。相关的信息将在比赛接近时发布。</w:t>
      </w:r>
    </w:p>
    <w:p w:rsidR="00416876" w:rsidRDefault="00416876" w:rsidP="00E57EEC">
      <w:pPr>
        <w:spacing w:after="0"/>
        <w:rPr>
          <w:sz w:val="24"/>
          <w:szCs w:val="24"/>
          <w:lang w:val="en-US"/>
        </w:rPr>
      </w:pPr>
    </w:p>
    <w:p w:rsidR="00416876" w:rsidRPr="00952C68" w:rsidRDefault="00416876" w:rsidP="00E57EEC">
      <w:pPr>
        <w:spacing w:after="0"/>
        <w:rPr>
          <w:sz w:val="24"/>
          <w:szCs w:val="24"/>
          <w:lang w:val="en-US"/>
        </w:rPr>
      </w:pPr>
    </w:p>
    <w:p w:rsidR="00125708" w:rsidRDefault="00125708" w:rsidP="00E57EEC">
      <w:pPr>
        <w:spacing w:after="0"/>
        <w:jc w:val="both"/>
        <w:rPr>
          <w:sz w:val="24"/>
          <w:szCs w:val="24"/>
          <w:lang w:val="en-US"/>
        </w:rPr>
      </w:pPr>
    </w:p>
    <w:p w:rsidR="00791B54" w:rsidRDefault="00791B54" w:rsidP="00E57EEC">
      <w:pPr>
        <w:spacing w:after="0"/>
        <w:jc w:val="both"/>
        <w:rPr>
          <w:sz w:val="24"/>
          <w:szCs w:val="24"/>
          <w:lang w:val="en-US"/>
        </w:rPr>
      </w:pPr>
    </w:p>
    <w:p w:rsidR="00791B54" w:rsidRDefault="00791B54" w:rsidP="00E57EEC">
      <w:pPr>
        <w:spacing w:after="0"/>
        <w:jc w:val="both"/>
        <w:rPr>
          <w:sz w:val="24"/>
          <w:szCs w:val="24"/>
          <w:lang w:val="en-US"/>
        </w:rPr>
      </w:pPr>
    </w:p>
    <w:p w:rsidR="00791B54" w:rsidRDefault="00791B54" w:rsidP="00E57EEC">
      <w:pPr>
        <w:spacing w:after="0"/>
        <w:jc w:val="both"/>
        <w:rPr>
          <w:sz w:val="24"/>
          <w:szCs w:val="24"/>
          <w:lang w:val="en-US"/>
        </w:rPr>
      </w:pPr>
    </w:p>
    <w:p w:rsidR="00791B54" w:rsidRPr="00952C68" w:rsidRDefault="00791B54" w:rsidP="00E57EEC">
      <w:pPr>
        <w:spacing w:after="0"/>
        <w:jc w:val="both"/>
        <w:rPr>
          <w:sz w:val="24"/>
          <w:szCs w:val="24"/>
          <w:lang w:val="en-US"/>
        </w:rPr>
      </w:pPr>
    </w:p>
    <w:p w:rsidR="00D87891" w:rsidRPr="009A0D20" w:rsidRDefault="00791B54" w:rsidP="00E57EEC">
      <w:pPr>
        <w:pStyle w:val="ListParagraph"/>
        <w:numPr>
          <w:ilvl w:val="0"/>
          <w:numId w:val="4"/>
        </w:numPr>
        <w:jc w:val="both"/>
        <w:rPr>
          <w:sz w:val="24"/>
          <w:szCs w:val="24"/>
          <w:lang w:val="en-US"/>
        </w:rPr>
      </w:pPr>
      <w:r>
        <w:rPr>
          <w:rFonts w:hint="eastAsia"/>
          <w:b/>
          <w:sz w:val="24"/>
          <w:szCs w:val="24"/>
          <w:u w:val="single"/>
          <w:lang w:val="en-US"/>
        </w:rPr>
        <w:lastRenderedPageBreak/>
        <w:t>C</w:t>
      </w:r>
      <w:r>
        <w:rPr>
          <w:b/>
          <w:sz w:val="24"/>
          <w:szCs w:val="24"/>
          <w:u w:val="single"/>
          <w:lang w:val="en-US"/>
        </w:rPr>
        <w:t>ompetition Details</w:t>
      </w:r>
      <w:r w:rsidR="00416876">
        <w:rPr>
          <w:rFonts w:hint="eastAsia"/>
          <w:b/>
          <w:sz w:val="24"/>
          <w:szCs w:val="24"/>
          <w:u w:val="single"/>
          <w:lang w:val="en-US"/>
        </w:rPr>
        <w:t>比赛</w:t>
      </w:r>
      <w:r>
        <w:rPr>
          <w:rFonts w:hint="eastAsia"/>
          <w:b/>
          <w:sz w:val="24"/>
          <w:szCs w:val="24"/>
          <w:u w:val="single"/>
          <w:lang w:val="en-US"/>
        </w:rPr>
        <w:t>细则</w:t>
      </w:r>
    </w:p>
    <w:p w:rsidR="009A0D20" w:rsidRPr="009A0D20" w:rsidRDefault="009A0D20" w:rsidP="00E57EEC">
      <w:pPr>
        <w:pStyle w:val="ListParagraph"/>
        <w:jc w:val="both"/>
        <w:rPr>
          <w:sz w:val="20"/>
          <w:szCs w:val="24"/>
          <w:lang w:val="en-US"/>
        </w:rPr>
      </w:pPr>
    </w:p>
    <w:p w:rsidR="00D87891" w:rsidRPr="009A0D20" w:rsidRDefault="00791B54" w:rsidP="00E57EEC">
      <w:pPr>
        <w:pStyle w:val="ListParagraph"/>
        <w:numPr>
          <w:ilvl w:val="1"/>
          <w:numId w:val="4"/>
        </w:numPr>
        <w:jc w:val="both"/>
        <w:rPr>
          <w:b/>
          <w:sz w:val="24"/>
          <w:szCs w:val="24"/>
          <w:lang w:val="en-US"/>
        </w:rPr>
      </w:pPr>
      <w:r>
        <w:rPr>
          <w:rFonts w:hint="eastAsia"/>
          <w:b/>
          <w:sz w:val="24"/>
          <w:szCs w:val="24"/>
          <w:lang w:val="en-US"/>
        </w:rPr>
        <w:t>C</w:t>
      </w:r>
      <w:r>
        <w:rPr>
          <w:b/>
          <w:sz w:val="24"/>
          <w:szCs w:val="24"/>
          <w:lang w:val="en-US"/>
        </w:rPr>
        <w:t>ompetition Rules</w:t>
      </w:r>
      <w:r w:rsidR="00416876">
        <w:rPr>
          <w:rFonts w:hint="eastAsia"/>
          <w:b/>
          <w:sz w:val="24"/>
          <w:szCs w:val="24"/>
          <w:lang w:val="en-US"/>
        </w:rPr>
        <w:t>比赛规则</w:t>
      </w:r>
    </w:p>
    <w:p w:rsidR="00D87891" w:rsidRDefault="00D87891" w:rsidP="00095569">
      <w:pPr>
        <w:spacing w:after="0"/>
        <w:ind w:left="360"/>
        <w:jc w:val="both"/>
        <w:rPr>
          <w:sz w:val="24"/>
          <w:szCs w:val="24"/>
        </w:rPr>
      </w:pPr>
      <w:r w:rsidRPr="002D146A">
        <w:rPr>
          <w:sz w:val="24"/>
          <w:szCs w:val="24"/>
          <w:lang w:val="en-US"/>
        </w:rPr>
        <w:t xml:space="preserve">The APMG 2018 </w:t>
      </w:r>
      <w:r w:rsidR="00020439">
        <w:rPr>
          <w:sz w:val="24"/>
          <w:szCs w:val="24"/>
          <w:lang w:val="en-US"/>
        </w:rPr>
        <w:t xml:space="preserve">Table Tennis </w:t>
      </w:r>
      <w:r w:rsidRPr="002D146A">
        <w:rPr>
          <w:sz w:val="24"/>
          <w:szCs w:val="24"/>
          <w:lang w:val="en-US"/>
        </w:rPr>
        <w:t xml:space="preserve">event will be conducted </w:t>
      </w:r>
      <w:r w:rsidR="00D97CD2" w:rsidRPr="002D146A">
        <w:rPr>
          <w:sz w:val="24"/>
          <w:szCs w:val="24"/>
        </w:rPr>
        <w:t xml:space="preserve">in </w:t>
      </w:r>
      <w:r w:rsidR="002D146A" w:rsidRPr="002D146A">
        <w:rPr>
          <w:sz w:val="24"/>
          <w:szCs w:val="24"/>
        </w:rPr>
        <w:t>accordance</w:t>
      </w:r>
      <w:r w:rsidR="00D97CD2" w:rsidRPr="002D146A">
        <w:rPr>
          <w:sz w:val="24"/>
          <w:szCs w:val="24"/>
        </w:rPr>
        <w:t xml:space="preserve"> with the competition rules of the International Table Tennis Federation (ITTF), or as otherwise specified in this document. All matches wi</w:t>
      </w:r>
      <w:r w:rsidR="002D146A" w:rsidRPr="002D146A">
        <w:rPr>
          <w:sz w:val="24"/>
          <w:szCs w:val="24"/>
        </w:rPr>
        <w:t>ll be the best of five games of</w:t>
      </w:r>
      <w:r w:rsidR="00D97CD2" w:rsidRPr="002D146A">
        <w:rPr>
          <w:sz w:val="24"/>
          <w:szCs w:val="24"/>
        </w:rPr>
        <w:t xml:space="preserve"> 11 points.</w:t>
      </w:r>
    </w:p>
    <w:p w:rsidR="00B318E0" w:rsidRPr="009A0D20" w:rsidRDefault="00B318E0" w:rsidP="00E57EEC">
      <w:pPr>
        <w:ind w:left="360"/>
        <w:jc w:val="both"/>
        <w:rPr>
          <w:sz w:val="24"/>
          <w:szCs w:val="24"/>
        </w:rPr>
      </w:pPr>
      <w:r w:rsidRPr="00B318E0">
        <w:rPr>
          <w:sz w:val="24"/>
          <w:szCs w:val="24"/>
        </w:rPr>
        <w:t>比赛规则</w:t>
      </w:r>
      <w:r>
        <w:rPr>
          <w:rFonts w:hint="eastAsia"/>
          <w:sz w:val="24"/>
          <w:szCs w:val="24"/>
        </w:rPr>
        <w:t>将</w:t>
      </w:r>
      <w:r w:rsidRPr="00B318E0">
        <w:rPr>
          <w:sz w:val="24"/>
          <w:szCs w:val="24"/>
        </w:rPr>
        <w:t>依照国际乒联</w:t>
      </w:r>
      <w:r w:rsidRPr="00B318E0">
        <w:rPr>
          <w:sz w:val="24"/>
          <w:szCs w:val="24"/>
        </w:rPr>
        <w:t xml:space="preserve"> (ITTF) </w:t>
      </w:r>
      <w:r w:rsidRPr="00B318E0">
        <w:rPr>
          <w:sz w:val="24"/>
          <w:szCs w:val="24"/>
        </w:rPr>
        <w:t>规定最新乒乓球竞赛规则</w:t>
      </w:r>
      <w:r>
        <w:rPr>
          <w:rFonts w:hint="eastAsia"/>
          <w:sz w:val="24"/>
          <w:szCs w:val="24"/>
        </w:rPr>
        <w:t>，或特别列明在这一份文件里</w:t>
      </w:r>
      <w:r w:rsidR="00F83F93">
        <w:rPr>
          <w:rFonts w:hint="eastAsia"/>
          <w:sz w:val="24"/>
          <w:szCs w:val="24"/>
        </w:rPr>
        <w:t>。每场比赛均采用</w:t>
      </w:r>
      <w:r w:rsidR="00F83F93">
        <w:rPr>
          <w:rFonts w:hint="eastAsia"/>
          <w:sz w:val="24"/>
          <w:szCs w:val="24"/>
        </w:rPr>
        <w:t>5</w:t>
      </w:r>
      <w:r w:rsidR="00F83F93">
        <w:rPr>
          <w:rFonts w:hint="eastAsia"/>
          <w:sz w:val="24"/>
          <w:szCs w:val="24"/>
        </w:rPr>
        <w:t>局</w:t>
      </w:r>
      <w:r w:rsidR="00F83F93">
        <w:rPr>
          <w:rFonts w:hint="eastAsia"/>
          <w:sz w:val="24"/>
          <w:szCs w:val="24"/>
        </w:rPr>
        <w:t>3</w:t>
      </w:r>
      <w:r w:rsidR="00F83F93">
        <w:rPr>
          <w:rFonts w:hint="eastAsia"/>
          <w:sz w:val="24"/>
          <w:szCs w:val="24"/>
        </w:rPr>
        <w:t>胜制，每一局为</w:t>
      </w:r>
      <w:r w:rsidR="00F83F93">
        <w:rPr>
          <w:rFonts w:hint="eastAsia"/>
          <w:sz w:val="24"/>
          <w:szCs w:val="24"/>
        </w:rPr>
        <w:t>11</w:t>
      </w:r>
      <w:r w:rsidR="00F83F93">
        <w:rPr>
          <w:rFonts w:hint="eastAsia"/>
          <w:sz w:val="24"/>
          <w:szCs w:val="24"/>
        </w:rPr>
        <w:t>分胜。</w:t>
      </w:r>
    </w:p>
    <w:p w:rsidR="00D87891" w:rsidRPr="009A0D20" w:rsidRDefault="00791B54" w:rsidP="00E57EEC">
      <w:pPr>
        <w:pStyle w:val="ListParagraph"/>
        <w:numPr>
          <w:ilvl w:val="1"/>
          <w:numId w:val="4"/>
        </w:numPr>
        <w:jc w:val="both"/>
        <w:rPr>
          <w:b/>
          <w:sz w:val="24"/>
          <w:szCs w:val="24"/>
          <w:lang w:val="en-US"/>
        </w:rPr>
      </w:pPr>
      <w:r>
        <w:rPr>
          <w:rFonts w:hint="eastAsia"/>
          <w:b/>
          <w:sz w:val="24"/>
          <w:szCs w:val="24"/>
        </w:rPr>
        <w:t>P</w:t>
      </w:r>
      <w:r>
        <w:rPr>
          <w:b/>
          <w:sz w:val="24"/>
          <w:szCs w:val="24"/>
        </w:rPr>
        <w:t>layers and Event Eligibility</w:t>
      </w:r>
      <w:r w:rsidR="00416876">
        <w:rPr>
          <w:rFonts w:hint="eastAsia"/>
          <w:b/>
          <w:sz w:val="24"/>
          <w:szCs w:val="24"/>
        </w:rPr>
        <w:t>球员与项目资格</w:t>
      </w:r>
    </w:p>
    <w:p w:rsidR="009E3242" w:rsidRDefault="00F1004C" w:rsidP="00095569">
      <w:pPr>
        <w:spacing w:after="0"/>
        <w:ind w:left="360"/>
        <w:jc w:val="both"/>
        <w:rPr>
          <w:sz w:val="24"/>
          <w:szCs w:val="24"/>
        </w:rPr>
      </w:pPr>
      <w:r w:rsidRPr="00463B7B">
        <w:rPr>
          <w:sz w:val="24"/>
          <w:szCs w:val="24"/>
        </w:rPr>
        <w:t>Athletes c</w:t>
      </w:r>
      <w:r w:rsidR="00745940" w:rsidRPr="00463B7B">
        <w:rPr>
          <w:sz w:val="24"/>
          <w:szCs w:val="24"/>
        </w:rPr>
        <w:t>an enter into a maximum of two</w:t>
      </w:r>
      <w:r w:rsidRPr="00463B7B">
        <w:rPr>
          <w:sz w:val="24"/>
          <w:szCs w:val="24"/>
        </w:rPr>
        <w:t xml:space="preserve"> individual events - one sin</w:t>
      </w:r>
      <w:r w:rsidR="00745940" w:rsidRPr="00463B7B">
        <w:rPr>
          <w:sz w:val="24"/>
          <w:szCs w:val="24"/>
        </w:rPr>
        <w:t>gles and one doubles</w:t>
      </w:r>
      <w:r w:rsidRPr="00463B7B">
        <w:rPr>
          <w:sz w:val="24"/>
          <w:szCs w:val="24"/>
        </w:rPr>
        <w:t>. The age category entered in each of the individual events can be either the athlete’s actual age category or a younger category.</w:t>
      </w:r>
    </w:p>
    <w:p w:rsidR="00D51DE0" w:rsidRPr="00463B7B" w:rsidRDefault="00D51DE0" w:rsidP="00E57EEC">
      <w:pPr>
        <w:ind w:left="360"/>
        <w:jc w:val="both"/>
        <w:rPr>
          <w:sz w:val="24"/>
          <w:szCs w:val="24"/>
        </w:rPr>
      </w:pPr>
      <w:r>
        <w:rPr>
          <w:rFonts w:hint="eastAsia"/>
          <w:sz w:val="24"/>
          <w:szCs w:val="24"/>
        </w:rPr>
        <w:t>球员可以参加最多两项个人项目</w:t>
      </w:r>
      <w:r>
        <w:rPr>
          <w:rFonts w:hint="eastAsia"/>
          <w:sz w:val="24"/>
          <w:szCs w:val="24"/>
        </w:rPr>
        <w:t>-</w:t>
      </w:r>
      <w:r>
        <w:rPr>
          <w:sz w:val="24"/>
          <w:szCs w:val="24"/>
        </w:rPr>
        <w:t xml:space="preserve"> </w:t>
      </w:r>
      <w:r>
        <w:rPr>
          <w:rFonts w:hint="eastAsia"/>
          <w:sz w:val="24"/>
          <w:szCs w:val="24"/>
        </w:rPr>
        <w:t>一项单打和一项双打。球员可在单打项目里选择以自己</w:t>
      </w:r>
      <w:r w:rsidR="003640FE">
        <w:rPr>
          <w:rFonts w:hint="eastAsia"/>
          <w:sz w:val="24"/>
          <w:szCs w:val="24"/>
        </w:rPr>
        <w:t>年龄</w:t>
      </w:r>
      <w:r>
        <w:rPr>
          <w:rFonts w:hint="eastAsia"/>
          <w:sz w:val="24"/>
          <w:szCs w:val="24"/>
        </w:rPr>
        <w:t>相符的年龄组别或更年轻的年龄组别。</w:t>
      </w:r>
    </w:p>
    <w:p w:rsidR="00F1004C" w:rsidRDefault="00745940" w:rsidP="00095569">
      <w:pPr>
        <w:spacing w:after="0"/>
        <w:ind w:left="360"/>
        <w:jc w:val="both"/>
        <w:rPr>
          <w:sz w:val="24"/>
          <w:szCs w:val="24"/>
        </w:rPr>
      </w:pPr>
      <w:r w:rsidRPr="00463B7B">
        <w:rPr>
          <w:sz w:val="24"/>
          <w:szCs w:val="24"/>
        </w:rPr>
        <w:t>In doubles</w:t>
      </w:r>
      <w:r w:rsidR="00F1004C" w:rsidRPr="00463B7B">
        <w:rPr>
          <w:sz w:val="24"/>
          <w:szCs w:val="24"/>
        </w:rPr>
        <w:t>, the age category entered must be either the actual age category or a younger age category of the younger partner.</w:t>
      </w:r>
    </w:p>
    <w:p w:rsidR="00D51DE0" w:rsidRPr="00463B7B" w:rsidRDefault="00D51DE0" w:rsidP="00E57EEC">
      <w:pPr>
        <w:ind w:left="360"/>
        <w:jc w:val="both"/>
        <w:rPr>
          <w:sz w:val="24"/>
          <w:szCs w:val="24"/>
        </w:rPr>
      </w:pPr>
      <w:r>
        <w:rPr>
          <w:rFonts w:hint="eastAsia"/>
          <w:sz w:val="24"/>
          <w:szCs w:val="24"/>
        </w:rPr>
        <w:t>反之，在双打项目里，选择的年龄组别必须</w:t>
      </w:r>
      <w:r w:rsidR="00416876">
        <w:rPr>
          <w:rFonts w:hint="eastAsia"/>
          <w:sz w:val="24"/>
          <w:szCs w:val="24"/>
        </w:rPr>
        <w:t>依据</w:t>
      </w:r>
      <w:r>
        <w:rPr>
          <w:rFonts w:hint="eastAsia"/>
          <w:sz w:val="24"/>
          <w:szCs w:val="24"/>
        </w:rPr>
        <w:t>队里年龄最小的球员。</w:t>
      </w:r>
    </w:p>
    <w:p w:rsidR="00F1004C" w:rsidRPr="00463B7B" w:rsidRDefault="000C54EB" w:rsidP="00E57EEC">
      <w:pPr>
        <w:spacing w:after="0"/>
        <w:ind w:left="360"/>
        <w:jc w:val="both"/>
        <w:rPr>
          <w:sz w:val="24"/>
          <w:szCs w:val="24"/>
        </w:rPr>
      </w:pPr>
      <w:r>
        <w:rPr>
          <w:sz w:val="24"/>
          <w:szCs w:val="24"/>
        </w:rPr>
        <w:t>Example #1: an 84-year-</w:t>
      </w:r>
      <w:r w:rsidR="00F1004C" w:rsidRPr="00463B7B">
        <w:rPr>
          <w:sz w:val="24"/>
          <w:szCs w:val="24"/>
        </w:rPr>
        <w:t>old female athlete can enter into the 80+ or the 70+ or the 60+ or the 50+ or the 40+ or the 30+ women’s singles. She can also enter into o</w:t>
      </w:r>
      <w:r w:rsidR="00745940" w:rsidRPr="00463B7B">
        <w:rPr>
          <w:sz w:val="24"/>
          <w:szCs w:val="24"/>
        </w:rPr>
        <w:t>ne doubles</w:t>
      </w:r>
      <w:r w:rsidR="00F1004C" w:rsidRPr="00463B7B">
        <w:rPr>
          <w:sz w:val="24"/>
          <w:szCs w:val="24"/>
        </w:rPr>
        <w:t xml:space="preserve"> event for which the age category will depend on the younger partner. </w:t>
      </w:r>
    </w:p>
    <w:p w:rsidR="00F1004C" w:rsidRPr="00463B7B" w:rsidRDefault="00F1004C" w:rsidP="00E57EEC">
      <w:pPr>
        <w:spacing w:after="0"/>
        <w:jc w:val="both"/>
        <w:rPr>
          <w:sz w:val="24"/>
          <w:szCs w:val="24"/>
        </w:rPr>
      </w:pPr>
    </w:p>
    <w:p w:rsidR="00F1004C" w:rsidRPr="00463B7B" w:rsidRDefault="000C54EB" w:rsidP="00E57EEC">
      <w:pPr>
        <w:ind w:left="360"/>
        <w:jc w:val="both"/>
        <w:rPr>
          <w:sz w:val="24"/>
          <w:szCs w:val="24"/>
        </w:rPr>
      </w:pPr>
      <w:r>
        <w:rPr>
          <w:sz w:val="24"/>
          <w:szCs w:val="24"/>
        </w:rPr>
        <w:t>Example #2: a 52-year-</w:t>
      </w:r>
      <w:r w:rsidR="00F1004C" w:rsidRPr="00463B7B">
        <w:rPr>
          <w:sz w:val="24"/>
          <w:szCs w:val="24"/>
        </w:rPr>
        <w:t>old male athlete can e</w:t>
      </w:r>
      <w:r w:rsidR="00745940" w:rsidRPr="00463B7B">
        <w:rPr>
          <w:sz w:val="24"/>
          <w:szCs w:val="24"/>
        </w:rPr>
        <w:t>nter into the 50+ men’s singles and</w:t>
      </w:r>
      <w:r w:rsidR="00F1004C" w:rsidRPr="00463B7B">
        <w:rPr>
          <w:sz w:val="24"/>
          <w:szCs w:val="24"/>
        </w:rPr>
        <w:t xml:space="preserve"> 40+ men’s doubles (wit</w:t>
      </w:r>
      <w:r>
        <w:rPr>
          <w:sz w:val="24"/>
          <w:szCs w:val="24"/>
        </w:rPr>
        <w:t>h his 45-year-</w:t>
      </w:r>
      <w:r w:rsidR="00745940" w:rsidRPr="00463B7B">
        <w:rPr>
          <w:sz w:val="24"/>
          <w:szCs w:val="24"/>
        </w:rPr>
        <w:t>old male partner).</w:t>
      </w:r>
    </w:p>
    <w:p w:rsidR="00F1004C" w:rsidRPr="00463B7B" w:rsidRDefault="000C54EB" w:rsidP="00E57EEC">
      <w:pPr>
        <w:ind w:left="360"/>
        <w:jc w:val="both"/>
        <w:rPr>
          <w:sz w:val="24"/>
          <w:szCs w:val="24"/>
        </w:rPr>
      </w:pPr>
      <w:r>
        <w:rPr>
          <w:sz w:val="24"/>
          <w:szCs w:val="24"/>
        </w:rPr>
        <w:t>Example #3: a 49-</w:t>
      </w:r>
      <w:r w:rsidR="00F1004C" w:rsidRPr="00463B7B">
        <w:rPr>
          <w:sz w:val="24"/>
          <w:szCs w:val="24"/>
        </w:rPr>
        <w:t>year old female athlete can enter into the 40+ women’s singles and the 4</w:t>
      </w:r>
      <w:r>
        <w:rPr>
          <w:sz w:val="24"/>
          <w:szCs w:val="24"/>
        </w:rPr>
        <w:t>0+ women’s doubles (with her 72-year-</w:t>
      </w:r>
      <w:r w:rsidR="00F1004C" w:rsidRPr="00463B7B">
        <w:rPr>
          <w:sz w:val="24"/>
          <w:szCs w:val="24"/>
        </w:rPr>
        <w:t>old female partner). She cannot enter into the 70+</w:t>
      </w:r>
      <w:r>
        <w:rPr>
          <w:sz w:val="24"/>
          <w:szCs w:val="24"/>
        </w:rPr>
        <w:t xml:space="preserve"> doubles event with her 72-year-</w:t>
      </w:r>
      <w:r w:rsidR="00F1004C" w:rsidRPr="00463B7B">
        <w:rPr>
          <w:sz w:val="24"/>
          <w:szCs w:val="24"/>
        </w:rPr>
        <w:t>old female partner.</w:t>
      </w:r>
    </w:p>
    <w:p w:rsidR="00D87891" w:rsidRPr="009A0D20" w:rsidRDefault="000C54EB" w:rsidP="00E57EEC">
      <w:pPr>
        <w:ind w:left="360"/>
        <w:jc w:val="both"/>
        <w:rPr>
          <w:sz w:val="24"/>
          <w:szCs w:val="24"/>
        </w:rPr>
      </w:pPr>
      <w:r>
        <w:rPr>
          <w:sz w:val="24"/>
          <w:szCs w:val="24"/>
        </w:rPr>
        <w:t>Example #4: two 45-year-</w:t>
      </w:r>
      <w:r w:rsidR="00F1004C" w:rsidRPr="00463B7B">
        <w:rPr>
          <w:sz w:val="24"/>
          <w:szCs w:val="24"/>
        </w:rPr>
        <w:t>old male athletes (playing partners) can enter into the 40+ OR the 30+ men’s doubles event, not both.</w:t>
      </w:r>
    </w:p>
    <w:p w:rsidR="00D87891" w:rsidRPr="009A0D20" w:rsidRDefault="00791B54" w:rsidP="00E57EEC">
      <w:pPr>
        <w:pStyle w:val="ListParagraph"/>
        <w:numPr>
          <w:ilvl w:val="1"/>
          <w:numId w:val="4"/>
        </w:numPr>
        <w:jc w:val="both"/>
        <w:rPr>
          <w:b/>
          <w:sz w:val="24"/>
          <w:szCs w:val="24"/>
          <w:lang w:val="en-US"/>
        </w:rPr>
      </w:pPr>
      <w:r>
        <w:rPr>
          <w:b/>
          <w:sz w:val="24"/>
          <w:szCs w:val="24"/>
          <w:lang w:val="en-US"/>
        </w:rPr>
        <w:t>Playing Format</w:t>
      </w:r>
      <w:r w:rsidR="00416876">
        <w:rPr>
          <w:rFonts w:hint="eastAsia"/>
          <w:b/>
          <w:sz w:val="24"/>
          <w:szCs w:val="24"/>
          <w:lang w:val="en-US"/>
        </w:rPr>
        <w:t>比赛赛制</w:t>
      </w:r>
    </w:p>
    <w:p w:rsidR="00F1004C" w:rsidRDefault="00791B54" w:rsidP="00C31693">
      <w:pPr>
        <w:pStyle w:val="ListParagraph"/>
        <w:numPr>
          <w:ilvl w:val="0"/>
          <w:numId w:val="2"/>
        </w:numPr>
        <w:spacing w:after="0"/>
        <w:ind w:left="1170"/>
        <w:jc w:val="both"/>
        <w:rPr>
          <w:b/>
          <w:sz w:val="24"/>
          <w:szCs w:val="24"/>
        </w:rPr>
      </w:pPr>
      <w:r>
        <w:rPr>
          <w:rFonts w:hint="eastAsia"/>
          <w:b/>
          <w:sz w:val="24"/>
          <w:szCs w:val="24"/>
        </w:rPr>
        <w:t>I</w:t>
      </w:r>
      <w:r>
        <w:rPr>
          <w:b/>
          <w:sz w:val="24"/>
          <w:szCs w:val="24"/>
        </w:rPr>
        <w:t>ndividual</w:t>
      </w:r>
      <w:r w:rsidR="00416876">
        <w:rPr>
          <w:rFonts w:hint="eastAsia"/>
          <w:b/>
          <w:sz w:val="24"/>
          <w:szCs w:val="24"/>
        </w:rPr>
        <w:t>个人项目</w:t>
      </w:r>
    </w:p>
    <w:p w:rsidR="00C31693" w:rsidRDefault="00C31693" w:rsidP="00D51DE0">
      <w:pPr>
        <w:pStyle w:val="ListParagraph"/>
        <w:spacing w:after="0"/>
        <w:ind w:left="1170"/>
        <w:jc w:val="both"/>
        <w:rPr>
          <w:sz w:val="24"/>
          <w:szCs w:val="24"/>
        </w:rPr>
      </w:pPr>
      <w:r>
        <w:rPr>
          <w:sz w:val="24"/>
          <w:szCs w:val="24"/>
        </w:rPr>
        <w:t xml:space="preserve">Individual </w:t>
      </w:r>
      <w:r w:rsidRPr="00952C68">
        <w:rPr>
          <w:sz w:val="24"/>
          <w:szCs w:val="24"/>
        </w:rPr>
        <w:t xml:space="preserve">events will be conducted with the </w:t>
      </w:r>
      <w:r w:rsidRPr="0025396C">
        <w:rPr>
          <w:sz w:val="24"/>
          <w:szCs w:val="24"/>
        </w:rPr>
        <w:t>first stage of the singles and doubles events played as a three or four player round robin with the top two placed players from each group proceeding to the second stage. Second stage onwards will be played in knockout format.</w:t>
      </w:r>
    </w:p>
    <w:p w:rsidR="00D51DE0" w:rsidRPr="00D51DE0" w:rsidRDefault="00D51DE0" w:rsidP="00D51DE0">
      <w:pPr>
        <w:pStyle w:val="ListParagraph"/>
        <w:spacing w:after="0"/>
        <w:ind w:left="1170"/>
        <w:jc w:val="both"/>
        <w:rPr>
          <w:sz w:val="24"/>
          <w:szCs w:val="24"/>
        </w:rPr>
      </w:pPr>
      <w:r>
        <w:rPr>
          <w:rFonts w:hint="eastAsia"/>
          <w:sz w:val="24"/>
          <w:szCs w:val="24"/>
        </w:rPr>
        <w:lastRenderedPageBreak/>
        <w:t>在个人项目里，第一阶段的单打和双打均采用</w:t>
      </w:r>
      <w:r>
        <w:rPr>
          <w:rFonts w:hint="eastAsia"/>
          <w:sz w:val="24"/>
          <w:szCs w:val="24"/>
        </w:rPr>
        <w:t>3</w:t>
      </w:r>
      <w:r>
        <w:rPr>
          <w:rFonts w:hint="eastAsia"/>
          <w:sz w:val="24"/>
          <w:szCs w:val="24"/>
        </w:rPr>
        <w:t>或</w:t>
      </w:r>
      <w:r>
        <w:rPr>
          <w:rFonts w:hint="eastAsia"/>
          <w:sz w:val="24"/>
          <w:szCs w:val="24"/>
        </w:rPr>
        <w:t>4</w:t>
      </w:r>
      <w:r>
        <w:rPr>
          <w:rFonts w:hint="eastAsia"/>
          <w:sz w:val="24"/>
          <w:szCs w:val="24"/>
        </w:rPr>
        <w:t>名球员循环赛。首二位出线的球员将进阶第二圈</w:t>
      </w:r>
      <w:r w:rsidR="009359EC">
        <w:rPr>
          <w:rFonts w:hint="eastAsia"/>
          <w:sz w:val="24"/>
          <w:szCs w:val="24"/>
        </w:rPr>
        <w:t>淘汰赛。</w:t>
      </w:r>
    </w:p>
    <w:p w:rsidR="00F1004C" w:rsidRPr="00952C68" w:rsidRDefault="00A5534A" w:rsidP="00C31693">
      <w:pPr>
        <w:pStyle w:val="ListParagraph"/>
        <w:numPr>
          <w:ilvl w:val="0"/>
          <w:numId w:val="2"/>
        </w:numPr>
        <w:spacing w:after="0"/>
        <w:ind w:left="1170"/>
        <w:jc w:val="both"/>
        <w:rPr>
          <w:b/>
          <w:sz w:val="24"/>
          <w:szCs w:val="24"/>
        </w:rPr>
      </w:pPr>
      <w:r>
        <w:rPr>
          <w:rFonts w:hint="eastAsia"/>
          <w:b/>
          <w:sz w:val="24"/>
          <w:szCs w:val="24"/>
        </w:rPr>
        <w:t>T</w:t>
      </w:r>
      <w:r>
        <w:rPr>
          <w:b/>
          <w:sz w:val="24"/>
          <w:szCs w:val="24"/>
        </w:rPr>
        <w:t>eam</w:t>
      </w:r>
      <w:r w:rsidR="00416876">
        <w:rPr>
          <w:rFonts w:hint="eastAsia"/>
          <w:b/>
          <w:sz w:val="24"/>
          <w:szCs w:val="24"/>
        </w:rPr>
        <w:t>团体项目</w:t>
      </w:r>
    </w:p>
    <w:p w:rsidR="009359EC" w:rsidRDefault="00F1004C" w:rsidP="009359EC">
      <w:pPr>
        <w:pStyle w:val="ListParagraph"/>
        <w:spacing w:after="0"/>
        <w:ind w:left="1350" w:hanging="180"/>
        <w:jc w:val="both"/>
        <w:rPr>
          <w:sz w:val="24"/>
          <w:szCs w:val="24"/>
        </w:rPr>
      </w:pPr>
      <w:r w:rsidRPr="00952C68">
        <w:rPr>
          <w:sz w:val="24"/>
          <w:szCs w:val="24"/>
        </w:rPr>
        <w:t>- The team competition will be</w:t>
      </w:r>
      <w:r w:rsidR="002D146A">
        <w:rPr>
          <w:sz w:val="24"/>
          <w:szCs w:val="24"/>
        </w:rPr>
        <w:t xml:space="preserve"> conducted in </w:t>
      </w:r>
      <w:proofErr w:type="spellStart"/>
      <w:r w:rsidR="002D146A">
        <w:rPr>
          <w:sz w:val="24"/>
          <w:szCs w:val="24"/>
        </w:rPr>
        <w:t>Corbillon</w:t>
      </w:r>
      <w:proofErr w:type="spellEnd"/>
      <w:r w:rsidR="002D146A">
        <w:rPr>
          <w:sz w:val="24"/>
          <w:szCs w:val="24"/>
        </w:rPr>
        <w:t xml:space="preserve"> Cup system</w:t>
      </w:r>
      <w:r w:rsidRPr="00952C68">
        <w:rPr>
          <w:sz w:val="24"/>
          <w:szCs w:val="24"/>
        </w:rPr>
        <w:t xml:space="preserve"> of 4 singles and 1 doubles; 2 x singles, 1 x doubles and 2 x reverse singles: Match 1 = </w:t>
      </w:r>
      <w:proofErr w:type="spellStart"/>
      <w:r w:rsidRPr="00952C68">
        <w:rPr>
          <w:sz w:val="24"/>
          <w:szCs w:val="24"/>
        </w:rPr>
        <w:t>AvX</w:t>
      </w:r>
      <w:proofErr w:type="spellEnd"/>
      <w:r w:rsidRPr="00952C68">
        <w:rPr>
          <w:sz w:val="24"/>
          <w:szCs w:val="24"/>
        </w:rPr>
        <w:t xml:space="preserve">, Match 2 = </w:t>
      </w:r>
      <w:proofErr w:type="spellStart"/>
      <w:r w:rsidRPr="00952C68">
        <w:rPr>
          <w:sz w:val="24"/>
          <w:szCs w:val="24"/>
        </w:rPr>
        <w:t>BvY</w:t>
      </w:r>
      <w:proofErr w:type="spellEnd"/>
      <w:r w:rsidRPr="00952C68">
        <w:rPr>
          <w:sz w:val="24"/>
          <w:szCs w:val="24"/>
        </w:rPr>
        <w:t xml:space="preserve">, Match 3 = Doubles, Match 4 = </w:t>
      </w:r>
      <w:proofErr w:type="spellStart"/>
      <w:r w:rsidRPr="00952C68">
        <w:rPr>
          <w:sz w:val="24"/>
          <w:szCs w:val="24"/>
        </w:rPr>
        <w:t>AvY</w:t>
      </w:r>
      <w:proofErr w:type="spellEnd"/>
      <w:r w:rsidRPr="00952C68">
        <w:rPr>
          <w:sz w:val="24"/>
          <w:szCs w:val="24"/>
        </w:rPr>
        <w:t xml:space="preserve">, Match 5 = </w:t>
      </w:r>
      <w:proofErr w:type="spellStart"/>
      <w:r w:rsidRPr="00952C68">
        <w:rPr>
          <w:sz w:val="24"/>
          <w:szCs w:val="24"/>
        </w:rPr>
        <w:t>BvX</w:t>
      </w:r>
      <w:proofErr w:type="spellEnd"/>
    </w:p>
    <w:p w:rsidR="009359EC" w:rsidRPr="009359EC" w:rsidRDefault="009359EC" w:rsidP="00095569">
      <w:pPr>
        <w:pStyle w:val="ListParagraph"/>
        <w:spacing w:after="0"/>
        <w:ind w:left="1530" w:hanging="180"/>
        <w:jc w:val="both"/>
        <w:rPr>
          <w:color w:val="FF0000"/>
          <w:sz w:val="24"/>
          <w:szCs w:val="24"/>
        </w:rPr>
      </w:pPr>
      <w:r w:rsidRPr="009359EC">
        <w:rPr>
          <w:rFonts w:hint="eastAsia"/>
          <w:sz w:val="24"/>
          <w:szCs w:val="24"/>
        </w:rPr>
        <w:t>团体项目均采用考比伦杯方式进</w:t>
      </w:r>
      <w:r w:rsidR="00416876">
        <w:rPr>
          <w:rFonts w:hint="eastAsia"/>
          <w:sz w:val="24"/>
          <w:szCs w:val="24"/>
        </w:rPr>
        <w:t>行。</w:t>
      </w:r>
    </w:p>
    <w:p w:rsidR="009359EC" w:rsidRDefault="00F1004C" w:rsidP="009359EC">
      <w:pPr>
        <w:pStyle w:val="ListParagraph"/>
        <w:spacing w:after="0"/>
        <w:ind w:left="1350" w:hanging="180"/>
        <w:jc w:val="both"/>
        <w:rPr>
          <w:sz w:val="24"/>
          <w:szCs w:val="24"/>
        </w:rPr>
      </w:pPr>
      <w:r w:rsidRPr="00952C68">
        <w:rPr>
          <w:sz w:val="24"/>
          <w:szCs w:val="24"/>
        </w:rPr>
        <w:t xml:space="preserve">- Each team can enter a minimum of two, up to a maximum of four players in their team. </w:t>
      </w:r>
    </w:p>
    <w:p w:rsidR="009359EC" w:rsidRPr="009359EC" w:rsidRDefault="009359EC" w:rsidP="00095569">
      <w:pPr>
        <w:pStyle w:val="ListParagraph"/>
        <w:spacing w:after="0"/>
        <w:ind w:left="1530" w:hanging="180"/>
        <w:jc w:val="both"/>
        <w:rPr>
          <w:sz w:val="24"/>
          <w:szCs w:val="24"/>
        </w:rPr>
      </w:pPr>
      <w:r>
        <w:rPr>
          <w:rFonts w:hint="eastAsia"/>
          <w:sz w:val="24"/>
          <w:szCs w:val="24"/>
        </w:rPr>
        <w:t>每个团队必须由最少</w:t>
      </w:r>
      <w:r>
        <w:rPr>
          <w:rFonts w:hint="eastAsia"/>
          <w:sz w:val="24"/>
          <w:szCs w:val="24"/>
        </w:rPr>
        <w:t>2</w:t>
      </w:r>
      <w:r>
        <w:rPr>
          <w:rFonts w:hint="eastAsia"/>
          <w:sz w:val="24"/>
          <w:szCs w:val="24"/>
        </w:rPr>
        <w:t>位，最多</w:t>
      </w:r>
      <w:r>
        <w:rPr>
          <w:rFonts w:hint="eastAsia"/>
          <w:sz w:val="24"/>
          <w:szCs w:val="24"/>
        </w:rPr>
        <w:t>4</w:t>
      </w:r>
      <w:r>
        <w:rPr>
          <w:rFonts w:hint="eastAsia"/>
          <w:sz w:val="24"/>
          <w:szCs w:val="24"/>
        </w:rPr>
        <w:t>位注册球员组成</w:t>
      </w:r>
    </w:p>
    <w:p w:rsidR="00F1004C" w:rsidRDefault="00F1004C" w:rsidP="00C31693">
      <w:pPr>
        <w:pStyle w:val="ListParagraph"/>
        <w:spacing w:after="0"/>
        <w:ind w:left="1350" w:hanging="180"/>
        <w:jc w:val="both"/>
        <w:rPr>
          <w:sz w:val="24"/>
          <w:szCs w:val="24"/>
        </w:rPr>
      </w:pPr>
      <w:r w:rsidRPr="002D146A">
        <w:rPr>
          <w:sz w:val="24"/>
          <w:szCs w:val="24"/>
        </w:rPr>
        <w:t xml:space="preserve">- The players in the singles/reverse singles matches must be the same two people. The players for the doubles match may be any two of the registered players for the team, and these players do not need to be named until just before the start of the doubles match. </w:t>
      </w:r>
    </w:p>
    <w:p w:rsidR="009359EC" w:rsidRPr="009359EC" w:rsidRDefault="009359EC" w:rsidP="00095569">
      <w:pPr>
        <w:pStyle w:val="ListParagraph"/>
        <w:spacing w:after="0"/>
        <w:ind w:left="1530" w:hanging="180"/>
        <w:jc w:val="both"/>
        <w:rPr>
          <w:sz w:val="24"/>
          <w:szCs w:val="24"/>
        </w:rPr>
      </w:pPr>
      <w:r>
        <w:rPr>
          <w:rFonts w:hint="eastAsia"/>
          <w:sz w:val="24"/>
          <w:szCs w:val="24"/>
        </w:rPr>
        <w:t>在单打或逆单打必须是</w:t>
      </w:r>
      <w:r>
        <w:rPr>
          <w:rFonts w:hint="eastAsia"/>
          <w:sz w:val="24"/>
          <w:szCs w:val="24"/>
        </w:rPr>
        <w:t>2</w:t>
      </w:r>
      <w:r>
        <w:rPr>
          <w:rFonts w:hint="eastAsia"/>
          <w:sz w:val="24"/>
          <w:szCs w:val="24"/>
        </w:rPr>
        <w:t>位相同球员。在双打则可以由团队里任何</w:t>
      </w:r>
      <w:r>
        <w:rPr>
          <w:rFonts w:hint="eastAsia"/>
          <w:sz w:val="24"/>
          <w:szCs w:val="24"/>
        </w:rPr>
        <w:t>2</w:t>
      </w:r>
      <w:r>
        <w:rPr>
          <w:rFonts w:hint="eastAsia"/>
          <w:sz w:val="24"/>
          <w:szCs w:val="24"/>
        </w:rPr>
        <w:t>位注册球员担任，双打的名单可以在比赛当天提交。</w:t>
      </w:r>
    </w:p>
    <w:p w:rsidR="00F1004C" w:rsidRDefault="00F1004C" w:rsidP="00C31693">
      <w:pPr>
        <w:pStyle w:val="ListParagraph"/>
        <w:spacing w:after="0"/>
        <w:ind w:left="1350" w:hanging="180"/>
        <w:jc w:val="both"/>
        <w:rPr>
          <w:sz w:val="24"/>
          <w:szCs w:val="24"/>
        </w:rPr>
      </w:pPr>
      <w:r w:rsidRPr="002D146A">
        <w:rPr>
          <w:sz w:val="24"/>
          <w:szCs w:val="24"/>
        </w:rPr>
        <w:t>- The team events will be conducted on a two-stage system, with round robin groups in the first stage, and a modified progressive knockout system in the second stage.</w:t>
      </w:r>
    </w:p>
    <w:p w:rsidR="009359EC" w:rsidRPr="00AB2CD2" w:rsidRDefault="00AB2CD2" w:rsidP="00095569">
      <w:pPr>
        <w:spacing w:after="0"/>
        <w:ind w:left="1350"/>
        <w:jc w:val="both"/>
        <w:rPr>
          <w:sz w:val="24"/>
          <w:szCs w:val="24"/>
        </w:rPr>
      </w:pPr>
      <w:r>
        <w:rPr>
          <w:color w:val="FF0000"/>
          <w:sz w:val="24"/>
          <w:szCs w:val="24"/>
        </w:rPr>
        <w:tab/>
      </w:r>
      <w:r>
        <w:rPr>
          <w:rFonts w:hint="eastAsia"/>
          <w:sz w:val="24"/>
          <w:szCs w:val="24"/>
        </w:rPr>
        <w:t>团体项目里在第一圈均采用循环赛方式进行，之后便将采用淘汰赛方式。</w:t>
      </w:r>
    </w:p>
    <w:p w:rsidR="00D87891" w:rsidRDefault="00F1004C" w:rsidP="00C31693">
      <w:pPr>
        <w:pStyle w:val="ListParagraph"/>
        <w:ind w:left="1350" w:hanging="180"/>
        <w:jc w:val="both"/>
        <w:rPr>
          <w:sz w:val="24"/>
          <w:szCs w:val="24"/>
        </w:rPr>
      </w:pPr>
      <w:r w:rsidRPr="002D146A">
        <w:rPr>
          <w:sz w:val="24"/>
          <w:szCs w:val="24"/>
        </w:rPr>
        <w:t>- Team events will be conducted for men and women. There is no mixed team competition.</w:t>
      </w:r>
    </w:p>
    <w:p w:rsidR="00E57EEC" w:rsidRDefault="00AB2CD2" w:rsidP="00095569">
      <w:pPr>
        <w:pStyle w:val="ListParagraph"/>
        <w:ind w:left="1530" w:hanging="180"/>
        <w:jc w:val="both"/>
        <w:rPr>
          <w:sz w:val="24"/>
          <w:szCs w:val="24"/>
        </w:rPr>
      </w:pPr>
      <w:r>
        <w:rPr>
          <w:rFonts w:hint="eastAsia"/>
          <w:sz w:val="24"/>
          <w:szCs w:val="24"/>
        </w:rPr>
        <w:t>团体项目只有男队和女队。这次的比赛没有混合队项目。</w:t>
      </w:r>
    </w:p>
    <w:p w:rsidR="00791FA0" w:rsidRPr="009A0D20" w:rsidRDefault="00A5534A" w:rsidP="00E57EEC">
      <w:pPr>
        <w:pStyle w:val="ListParagraph"/>
        <w:numPr>
          <w:ilvl w:val="1"/>
          <w:numId w:val="4"/>
        </w:numPr>
        <w:jc w:val="both"/>
        <w:rPr>
          <w:b/>
          <w:sz w:val="24"/>
          <w:szCs w:val="24"/>
          <w:lang w:val="en-US"/>
        </w:rPr>
      </w:pPr>
      <w:r>
        <w:rPr>
          <w:rFonts w:hint="eastAsia"/>
          <w:b/>
          <w:sz w:val="24"/>
          <w:szCs w:val="24"/>
          <w:lang w:val="en-US"/>
        </w:rPr>
        <w:t>T</w:t>
      </w:r>
      <w:r>
        <w:rPr>
          <w:b/>
          <w:sz w:val="24"/>
          <w:szCs w:val="24"/>
          <w:lang w:val="en-US"/>
        </w:rPr>
        <w:t>echnical Delegate</w:t>
      </w:r>
      <w:r w:rsidR="00416876">
        <w:rPr>
          <w:rFonts w:hint="eastAsia"/>
          <w:b/>
          <w:sz w:val="24"/>
          <w:szCs w:val="24"/>
          <w:lang w:val="en-US"/>
        </w:rPr>
        <w:t>技术总裁判</w:t>
      </w:r>
    </w:p>
    <w:p w:rsidR="009E3242" w:rsidRDefault="004F2B96" w:rsidP="00095569">
      <w:pPr>
        <w:spacing w:after="0"/>
        <w:ind w:left="360"/>
        <w:jc w:val="both"/>
        <w:rPr>
          <w:sz w:val="24"/>
          <w:szCs w:val="24"/>
        </w:rPr>
      </w:pPr>
      <w:r w:rsidRPr="00952C68">
        <w:rPr>
          <w:sz w:val="24"/>
          <w:szCs w:val="24"/>
        </w:rPr>
        <w:t xml:space="preserve">The ITTF has endorsed </w:t>
      </w:r>
      <w:r w:rsidR="000C54EB">
        <w:rPr>
          <w:sz w:val="24"/>
          <w:szCs w:val="24"/>
        </w:rPr>
        <w:t>the appointment of Mr. TAN KHENG HONG</w:t>
      </w:r>
      <w:r w:rsidR="003E46AC" w:rsidRPr="00952C68">
        <w:rPr>
          <w:sz w:val="24"/>
          <w:szCs w:val="24"/>
        </w:rPr>
        <w:t xml:space="preserve"> (</w:t>
      </w:r>
      <w:r w:rsidR="000C54EB">
        <w:rPr>
          <w:sz w:val="24"/>
          <w:szCs w:val="24"/>
        </w:rPr>
        <w:t>Malaysia</w:t>
      </w:r>
      <w:r w:rsidRPr="00952C68">
        <w:rPr>
          <w:sz w:val="24"/>
          <w:szCs w:val="24"/>
        </w:rPr>
        <w:t xml:space="preserve">) to act in the role of </w:t>
      </w:r>
      <w:r w:rsidR="000C54EB">
        <w:rPr>
          <w:sz w:val="24"/>
          <w:szCs w:val="24"/>
        </w:rPr>
        <w:t>Technical Delegate for the AP</w:t>
      </w:r>
      <w:r w:rsidR="00BB6819">
        <w:rPr>
          <w:sz w:val="24"/>
          <w:szCs w:val="24"/>
        </w:rPr>
        <w:t>MG2018</w:t>
      </w:r>
      <w:r w:rsidRPr="00952C68">
        <w:rPr>
          <w:sz w:val="24"/>
          <w:szCs w:val="24"/>
        </w:rPr>
        <w:t xml:space="preserve"> Table Tennis competition. The Technical Delegate will oversee the implementation </w:t>
      </w:r>
      <w:r w:rsidR="005D5EC5">
        <w:rPr>
          <w:sz w:val="24"/>
          <w:szCs w:val="24"/>
        </w:rPr>
        <w:t>administration on all technical aspects and to ensure smooth running of the games</w:t>
      </w:r>
      <w:r w:rsidRPr="00952C68">
        <w:rPr>
          <w:sz w:val="24"/>
          <w:szCs w:val="24"/>
        </w:rPr>
        <w:t>.</w:t>
      </w:r>
    </w:p>
    <w:p w:rsidR="00AB2CD2" w:rsidRPr="00AB2CD2" w:rsidRDefault="00AB2CD2" w:rsidP="00AB2CD2">
      <w:pPr>
        <w:ind w:left="360"/>
        <w:rPr>
          <w:sz w:val="24"/>
          <w:lang w:val="en-US"/>
        </w:rPr>
      </w:pPr>
      <w:r w:rsidRPr="00AB2CD2">
        <w:rPr>
          <w:rFonts w:hint="eastAsia"/>
          <w:sz w:val="24"/>
          <w:lang w:val="en-US"/>
        </w:rPr>
        <w:t>国际大师运动会协会将支</w:t>
      </w:r>
      <w:r w:rsidR="00416876">
        <w:rPr>
          <w:rFonts w:hint="eastAsia"/>
          <w:sz w:val="24"/>
          <w:lang w:val="en-US"/>
        </w:rPr>
        <w:t>援</w:t>
      </w:r>
      <w:r w:rsidR="00416876">
        <w:rPr>
          <w:rFonts w:hint="eastAsia"/>
          <w:sz w:val="24"/>
          <w:lang w:val="en-US"/>
        </w:rPr>
        <w:t>T</w:t>
      </w:r>
      <w:r w:rsidR="00416876">
        <w:rPr>
          <w:sz w:val="24"/>
          <w:lang w:val="en-US"/>
        </w:rPr>
        <w:t>AN KHENG HONG</w:t>
      </w:r>
      <w:r w:rsidRPr="00AB2CD2">
        <w:rPr>
          <w:rFonts w:hint="eastAsia"/>
          <w:sz w:val="24"/>
          <w:lang w:val="en-US"/>
        </w:rPr>
        <w:t>（马来西亚）为这次的亚太大师运动会里，</w:t>
      </w:r>
      <w:r>
        <w:rPr>
          <w:rFonts w:hint="eastAsia"/>
          <w:sz w:val="24"/>
          <w:lang w:val="en-US"/>
        </w:rPr>
        <w:t>乒乓</w:t>
      </w:r>
      <w:r w:rsidRPr="00AB2CD2">
        <w:rPr>
          <w:rFonts w:hint="eastAsia"/>
          <w:sz w:val="24"/>
          <w:lang w:val="en-US"/>
        </w:rPr>
        <w:t>项目的总技术</w:t>
      </w:r>
      <w:r w:rsidR="005D5EC5">
        <w:rPr>
          <w:rFonts w:hint="eastAsia"/>
          <w:sz w:val="24"/>
          <w:lang w:val="en-US"/>
        </w:rPr>
        <w:t>监督</w:t>
      </w:r>
      <w:r w:rsidRPr="00AB2CD2">
        <w:rPr>
          <w:rFonts w:hint="eastAsia"/>
          <w:sz w:val="24"/>
          <w:lang w:val="en-US"/>
        </w:rPr>
        <w:t>，以协助任何有关</w:t>
      </w:r>
      <w:r>
        <w:rPr>
          <w:rFonts w:hint="eastAsia"/>
          <w:sz w:val="24"/>
          <w:lang w:val="en-US"/>
        </w:rPr>
        <w:t>乒乓</w:t>
      </w:r>
      <w:r w:rsidRPr="00AB2CD2">
        <w:rPr>
          <w:rFonts w:hint="eastAsia"/>
          <w:sz w:val="24"/>
          <w:lang w:val="en-US"/>
        </w:rPr>
        <w:t>项目技术上的问题</w:t>
      </w:r>
      <w:bookmarkStart w:id="0" w:name="_GoBack"/>
      <w:bookmarkEnd w:id="0"/>
      <w:r w:rsidRPr="00AB2CD2">
        <w:rPr>
          <w:rFonts w:hint="eastAsia"/>
          <w:sz w:val="24"/>
          <w:lang w:val="en-US"/>
        </w:rPr>
        <w:t>。</w:t>
      </w:r>
    </w:p>
    <w:p w:rsidR="004F2B96" w:rsidRPr="0038300E" w:rsidRDefault="00A5534A" w:rsidP="00E57EEC">
      <w:pPr>
        <w:pStyle w:val="ListParagraph"/>
        <w:numPr>
          <w:ilvl w:val="1"/>
          <w:numId w:val="4"/>
        </w:numPr>
        <w:jc w:val="both"/>
        <w:rPr>
          <w:b/>
          <w:sz w:val="24"/>
          <w:szCs w:val="24"/>
          <w:lang w:val="en-US"/>
        </w:rPr>
      </w:pPr>
      <w:r>
        <w:rPr>
          <w:rFonts w:hint="eastAsia"/>
          <w:b/>
          <w:sz w:val="24"/>
          <w:szCs w:val="24"/>
          <w:lang w:val="en-US"/>
        </w:rPr>
        <w:t>R</w:t>
      </w:r>
      <w:r>
        <w:rPr>
          <w:b/>
          <w:sz w:val="24"/>
          <w:szCs w:val="24"/>
          <w:lang w:val="en-US"/>
        </w:rPr>
        <w:t>egistration and Medals</w:t>
      </w:r>
      <w:r w:rsidR="00416876">
        <w:rPr>
          <w:rFonts w:hint="eastAsia"/>
          <w:b/>
          <w:sz w:val="24"/>
          <w:szCs w:val="24"/>
          <w:lang w:val="en-US"/>
        </w:rPr>
        <w:t>报名和奖牌</w:t>
      </w:r>
    </w:p>
    <w:p w:rsidR="0038300E" w:rsidRDefault="00020439" w:rsidP="00095569">
      <w:pPr>
        <w:spacing w:after="0"/>
        <w:ind w:left="360"/>
        <w:jc w:val="both"/>
        <w:rPr>
          <w:sz w:val="24"/>
          <w:szCs w:val="24"/>
          <w:lang w:val="en-US"/>
        </w:rPr>
      </w:pPr>
      <w:r>
        <w:rPr>
          <w:sz w:val="24"/>
          <w:szCs w:val="24"/>
          <w:lang w:val="en-US"/>
        </w:rPr>
        <w:t>Where possible some categories</w:t>
      </w:r>
      <w:r w:rsidR="0038300E">
        <w:rPr>
          <w:sz w:val="24"/>
          <w:szCs w:val="24"/>
          <w:lang w:val="en-US"/>
        </w:rPr>
        <w:t xml:space="preserve"> will be combined to reduce session ti</w:t>
      </w:r>
      <w:r>
        <w:rPr>
          <w:sz w:val="24"/>
          <w:szCs w:val="24"/>
          <w:lang w:val="en-US"/>
        </w:rPr>
        <w:t xml:space="preserve">mes. The top three </w:t>
      </w:r>
      <w:r w:rsidR="0038300E">
        <w:rPr>
          <w:sz w:val="24"/>
          <w:szCs w:val="24"/>
          <w:lang w:val="en-US"/>
        </w:rPr>
        <w:t xml:space="preserve">in each age category for each event will be awarded competition medals. </w:t>
      </w:r>
    </w:p>
    <w:p w:rsidR="00AB2CD2" w:rsidRDefault="00AB2CD2" w:rsidP="00AB2CD2">
      <w:pPr>
        <w:ind w:left="360"/>
        <w:jc w:val="both"/>
        <w:rPr>
          <w:sz w:val="24"/>
          <w:szCs w:val="24"/>
          <w:lang w:val="en-US"/>
        </w:rPr>
      </w:pPr>
      <w:r>
        <w:rPr>
          <w:rFonts w:hint="eastAsia"/>
          <w:sz w:val="24"/>
          <w:szCs w:val="24"/>
          <w:lang w:val="en-US"/>
        </w:rPr>
        <w:t>主办单位将以参赛者报名时所提供的最佳时间来编排比赛时间表，并有可能将相同的项目合并以节省比赛时间，比赛排名并不会因为项目合并而受影响的。比赛前三名最快的参赛者将获得奖牌。</w:t>
      </w:r>
    </w:p>
    <w:p w:rsidR="00AB2CD2" w:rsidRDefault="00AB2CD2" w:rsidP="00E57EEC">
      <w:pPr>
        <w:ind w:left="360"/>
        <w:jc w:val="both"/>
        <w:rPr>
          <w:sz w:val="24"/>
          <w:szCs w:val="24"/>
          <w:lang w:val="en-US"/>
        </w:rPr>
      </w:pPr>
    </w:p>
    <w:p w:rsidR="00AB2CD2" w:rsidRDefault="0038300E" w:rsidP="00095569">
      <w:pPr>
        <w:spacing w:after="0"/>
        <w:ind w:left="360"/>
        <w:jc w:val="both"/>
        <w:rPr>
          <w:sz w:val="24"/>
          <w:szCs w:val="24"/>
          <w:lang w:val="en-US"/>
        </w:rPr>
      </w:pPr>
      <w:r>
        <w:rPr>
          <w:sz w:val="24"/>
          <w:szCs w:val="24"/>
          <w:lang w:val="en-US"/>
        </w:rPr>
        <w:lastRenderedPageBreak/>
        <w:t>The medals presentation ceremony will be held on the same day after the completion of an event.</w:t>
      </w:r>
    </w:p>
    <w:p w:rsidR="00AB2CD2" w:rsidRDefault="00AB2CD2" w:rsidP="00095569">
      <w:pPr>
        <w:ind w:left="360"/>
        <w:jc w:val="both"/>
        <w:rPr>
          <w:sz w:val="24"/>
          <w:szCs w:val="24"/>
          <w:lang w:val="en-US"/>
        </w:rPr>
      </w:pPr>
      <w:r>
        <w:rPr>
          <w:rFonts w:hint="eastAsia"/>
          <w:sz w:val="24"/>
          <w:szCs w:val="24"/>
          <w:lang w:val="en-US"/>
        </w:rPr>
        <w:t>颁奖仪式将会在参赛者比赛完后的同一天进行。</w:t>
      </w:r>
    </w:p>
    <w:p w:rsidR="0038300E" w:rsidRDefault="0038300E" w:rsidP="00E57EEC">
      <w:pPr>
        <w:spacing w:after="0"/>
        <w:ind w:left="360"/>
        <w:jc w:val="both"/>
        <w:rPr>
          <w:sz w:val="24"/>
          <w:szCs w:val="24"/>
          <w:lang w:val="en-US"/>
        </w:rPr>
      </w:pPr>
      <w:r>
        <w:rPr>
          <w:sz w:val="24"/>
          <w:szCs w:val="24"/>
          <w:lang w:val="en-US"/>
        </w:rPr>
        <w:t xml:space="preserve">Each </w:t>
      </w:r>
      <w:r w:rsidR="00BB6819">
        <w:rPr>
          <w:sz w:val="24"/>
          <w:szCs w:val="24"/>
          <w:lang w:val="en-US"/>
        </w:rPr>
        <w:t xml:space="preserve">table tennis </w:t>
      </w:r>
      <w:r>
        <w:rPr>
          <w:sz w:val="24"/>
          <w:szCs w:val="24"/>
          <w:lang w:val="en-US"/>
        </w:rPr>
        <w:t>participant in APMG2018 can register up to a maximum</w:t>
      </w:r>
      <w:r w:rsidR="00BB6819">
        <w:rPr>
          <w:sz w:val="24"/>
          <w:szCs w:val="24"/>
          <w:lang w:val="en-US"/>
        </w:rPr>
        <w:t xml:space="preserve"> of 3 </w:t>
      </w:r>
      <w:r>
        <w:rPr>
          <w:sz w:val="24"/>
          <w:szCs w:val="24"/>
          <w:lang w:val="en-US"/>
        </w:rPr>
        <w:t>events.</w:t>
      </w:r>
    </w:p>
    <w:p w:rsidR="00AB2CD2" w:rsidRPr="000B04D2" w:rsidRDefault="00AB2CD2" w:rsidP="00416876">
      <w:pPr>
        <w:spacing w:after="0"/>
        <w:ind w:left="360"/>
        <w:jc w:val="both"/>
        <w:rPr>
          <w:sz w:val="24"/>
          <w:szCs w:val="24"/>
          <w:lang w:val="en-US"/>
        </w:rPr>
      </w:pPr>
      <w:r>
        <w:rPr>
          <w:rFonts w:hint="eastAsia"/>
          <w:sz w:val="24"/>
          <w:szCs w:val="24"/>
          <w:lang w:val="en-US"/>
        </w:rPr>
        <w:t>参赛者可以参加最多</w:t>
      </w:r>
      <w:r w:rsidR="007B01AC">
        <w:rPr>
          <w:rFonts w:hint="eastAsia"/>
          <w:sz w:val="24"/>
          <w:szCs w:val="24"/>
          <w:lang w:val="en-US"/>
        </w:rPr>
        <w:t>3</w:t>
      </w:r>
      <w:r>
        <w:rPr>
          <w:rFonts w:hint="eastAsia"/>
          <w:sz w:val="24"/>
          <w:szCs w:val="24"/>
          <w:lang w:val="en-US"/>
        </w:rPr>
        <w:t>项目</w:t>
      </w:r>
      <w:r w:rsidR="007B01AC">
        <w:rPr>
          <w:rFonts w:hint="eastAsia"/>
          <w:sz w:val="24"/>
          <w:szCs w:val="24"/>
          <w:lang w:val="en-US"/>
        </w:rPr>
        <w:t>。</w:t>
      </w:r>
    </w:p>
    <w:p w:rsidR="0038300E" w:rsidRDefault="0038300E" w:rsidP="00095569">
      <w:pPr>
        <w:spacing w:after="0"/>
        <w:jc w:val="both"/>
        <w:rPr>
          <w:sz w:val="24"/>
          <w:szCs w:val="24"/>
          <w:lang w:val="en-US"/>
        </w:rPr>
      </w:pPr>
    </w:p>
    <w:p w:rsidR="00416876" w:rsidRPr="0038300E" w:rsidRDefault="00416876" w:rsidP="00095569">
      <w:pPr>
        <w:spacing w:after="0"/>
        <w:jc w:val="both"/>
        <w:rPr>
          <w:sz w:val="24"/>
          <w:szCs w:val="24"/>
          <w:lang w:val="en-US"/>
        </w:rPr>
      </w:pPr>
    </w:p>
    <w:p w:rsidR="00791FA0" w:rsidRPr="009A0D20" w:rsidRDefault="00A5534A" w:rsidP="00E57EEC">
      <w:pPr>
        <w:pStyle w:val="ListParagraph"/>
        <w:numPr>
          <w:ilvl w:val="0"/>
          <w:numId w:val="4"/>
        </w:numPr>
        <w:jc w:val="both"/>
        <w:rPr>
          <w:b/>
          <w:sz w:val="24"/>
          <w:szCs w:val="24"/>
          <w:u w:val="single"/>
          <w:lang w:val="en-US"/>
        </w:rPr>
      </w:pPr>
      <w:r>
        <w:rPr>
          <w:rFonts w:hint="eastAsia"/>
          <w:b/>
          <w:sz w:val="24"/>
          <w:szCs w:val="24"/>
          <w:u w:val="single"/>
          <w:lang w:val="en-US"/>
        </w:rPr>
        <w:t>E</w:t>
      </w:r>
      <w:r>
        <w:rPr>
          <w:b/>
          <w:sz w:val="24"/>
          <w:szCs w:val="24"/>
          <w:u w:val="single"/>
          <w:lang w:val="en-US"/>
        </w:rPr>
        <w:t>quipment</w:t>
      </w:r>
      <w:r w:rsidR="007B01AC">
        <w:rPr>
          <w:rFonts w:hint="eastAsia"/>
          <w:b/>
          <w:sz w:val="24"/>
          <w:szCs w:val="24"/>
          <w:u w:val="single"/>
          <w:lang w:val="en-US"/>
        </w:rPr>
        <w:t>比赛设备</w:t>
      </w:r>
    </w:p>
    <w:p w:rsidR="009D7209" w:rsidRDefault="004F2B96" w:rsidP="007B01AC">
      <w:pPr>
        <w:spacing w:after="0"/>
        <w:jc w:val="both"/>
        <w:rPr>
          <w:sz w:val="24"/>
          <w:szCs w:val="24"/>
        </w:rPr>
      </w:pPr>
      <w:r w:rsidRPr="002D146A">
        <w:rPr>
          <w:sz w:val="24"/>
          <w:szCs w:val="24"/>
        </w:rPr>
        <w:t>ITTF approved competition table tennis tables, nets and balls will be provided for competition matches.</w:t>
      </w:r>
    </w:p>
    <w:p w:rsidR="00AB2CD2" w:rsidRPr="00952C68" w:rsidRDefault="00AB2CD2" w:rsidP="00E57EEC">
      <w:pPr>
        <w:jc w:val="both"/>
        <w:rPr>
          <w:sz w:val="24"/>
          <w:szCs w:val="24"/>
        </w:rPr>
      </w:pPr>
      <w:r>
        <w:rPr>
          <w:rFonts w:hint="eastAsia"/>
          <w:sz w:val="24"/>
          <w:szCs w:val="24"/>
        </w:rPr>
        <w:t>这次比赛的设备均采用国际乒联承认的乒乓桌，网及球。</w:t>
      </w:r>
    </w:p>
    <w:p w:rsidR="009D7209" w:rsidRDefault="004F2B96" w:rsidP="00E57EEC">
      <w:pPr>
        <w:spacing w:after="0"/>
        <w:jc w:val="both"/>
        <w:rPr>
          <w:sz w:val="24"/>
          <w:szCs w:val="24"/>
        </w:rPr>
      </w:pPr>
      <w:r w:rsidRPr="00952C68">
        <w:rPr>
          <w:sz w:val="24"/>
          <w:szCs w:val="24"/>
        </w:rPr>
        <w:t xml:space="preserve">Individuals/teams are advised to bring their own balls for training and also their own water bottles and strapping tape. Individuals are responsible for the safekeeping and storage of their own equipment. </w:t>
      </w:r>
    </w:p>
    <w:p w:rsidR="00AB2CD2" w:rsidRPr="00952C68" w:rsidRDefault="00AB2CD2" w:rsidP="00E57EEC">
      <w:pPr>
        <w:spacing w:after="0"/>
        <w:jc w:val="both"/>
        <w:rPr>
          <w:sz w:val="24"/>
          <w:szCs w:val="24"/>
        </w:rPr>
      </w:pPr>
      <w:r>
        <w:rPr>
          <w:rFonts w:hint="eastAsia"/>
          <w:sz w:val="24"/>
          <w:szCs w:val="24"/>
        </w:rPr>
        <w:t>大会建议所有的球员都带上自己的练习球和拍</w:t>
      </w:r>
      <w:r w:rsidR="00095569">
        <w:rPr>
          <w:rFonts w:hint="eastAsia"/>
          <w:sz w:val="24"/>
          <w:szCs w:val="24"/>
        </w:rPr>
        <w:t>，及自己的水壶和绷带。每位球员均有责任对自身携带的物品收藏好。</w:t>
      </w:r>
    </w:p>
    <w:p w:rsidR="004F2B96" w:rsidRPr="00952C68" w:rsidRDefault="004F2B96" w:rsidP="00E57EEC">
      <w:pPr>
        <w:spacing w:after="0"/>
        <w:jc w:val="both"/>
        <w:rPr>
          <w:sz w:val="24"/>
          <w:szCs w:val="24"/>
        </w:rPr>
      </w:pPr>
    </w:p>
    <w:p w:rsidR="004F2B96" w:rsidRPr="00952C68" w:rsidRDefault="004F2B96" w:rsidP="00E57EEC">
      <w:pPr>
        <w:spacing w:after="0"/>
        <w:jc w:val="both"/>
        <w:rPr>
          <w:sz w:val="24"/>
          <w:szCs w:val="24"/>
          <w:lang w:val="en-US"/>
        </w:rPr>
      </w:pPr>
    </w:p>
    <w:p w:rsidR="00791FA0" w:rsidRPr="009A0D20" w:rsidRDefault="00A5534A" w:rsidP="00E57EEC">
      <w:pPr>
        <w:pStyle w:val="ListParagraph"/>
        <w:numPr>
          <w:ilvl w:val="0"/>
          <w:numId w:val="4"/>
        </w:numPr>
        <w:jc w:val="both"/>
        <w:rPr>
          <w:sz w:val="24"/>
          <w:szCs w:val="24"/>
          <w:lang w:val="en-US"/>
        </w:rPr>
      </w:pPr>
      <w:r>
        <w:rPr>
          <w:rFonts w:hint="eastAsia"/>
          <w:b/>
          <w:sz w:val="24"/>
          <w:szCs w:val="24"/>
          <w:u w:val="single"/>
          <w:lang w:val="en-US"/>
        </w:rPr>
        <w:t>S</w:t>
      </w:r>
      <w:r>
        <w:rPr>
          <w:b/>
          <w:sz w:val="24"/>
          <w:szCs w:val="24"/>
          <w:u w:val="single"/>
          <w:lang w:val="en-US"/>
        </w:rPr>
        <w:t>ports Attire</w:t>
      </w:r>
      <w:r w:rsidR="007B01AC">
        <w:rPr>
          <w:rFonts w:hint="eastAsia"/>
          <w:b/>
          <w:sz w:val="24"/>
          <w:szCs w:val="24"/>
          <w:u w:val="single"/>
          <w:lang w:val="en-US"/>
        </w:rPr>
        <w:t>服装</w:t>
      </w:r>
    </w:p>
    <w:p w:rsidR="004F2B96" w:rsidRDefault="004F2B96" w:rsidP="00095569">
      <w:pPr>
        <w:spacing w:after="0"/>
        <w:jc w:val="both"/>
        <w:rPr>
          <w:sz w:val="24"/>
          <w:szCs w:val="24"/>
        </w:rPr>
      </w:pPr>
      <w:r w:rsidRPr="00952C68">
        <w:rPr>
          <w:sz w:val="24"/>
          <w:szCs w:val="24"/>
        </w:rPr>
        <w:t xml:space="preserve">Dress requirements for the sport are a shirt and shorts. Female athletes may wear a skirt if they desire. Footwear must have light non-marking soles to ensure the floor is not damaged. </w:t>
      </w:r>
    </w:p>
    <w:p w:rsidR="00095569" w:rsidRPr="00952C68" w:rsidRDefault="00095569" w:rsidP="00E57EEC">
      <w:pPr>
        <w:jc w:val="both"/>
        <w:rPr>
          <w:sz w:val="24"/>
          <w:szCs w:val="24"/>
        </w:rPr>
      </w:pPr>
      <w:r>
        <w:rPr>
          <w:rFonts w:hint="eastAsia"/>
          <w:sz w:val="24"/>
          <w:szCs w:val="24"/>
        </w:rPr>
        <w:t>穿着必须是运动服和运动短裤。女性球员可以穿运动短裙（如果需要）。运动鞋的鞋底必须是平底以确保场地不遭受损坏。</w:t>
      </w:r>
    </w:p>
    <w:p w:rsidR="00791FA0" w:rsidRDefault="004F2B96" w:rsidP="00E57EEC">
      <w:pPr>
        <w:spacing w:after="0"/>
        <w:jc w:val="both"/>
        <w:rPr>
          <w:sz w:val="24"/>
          <w:szCs w:val="24"/>
        </w:rPr>
      </w:pPr>
      <w:r w:rsidRPr="00952C68">
        <w:rPr>
          <w:sz w:val="24"/>
          <w:szCs w:val="24"/>
        </w:rPr>
        <w:t xml:space="preserve">The table tennis ball colour is </w:t>
      </w:r>
      <w:r w:rsidR="00095569" w:rsidRPr="00952C68">
        <w:rPr>
          <w:sz w:val="24"/>
          <w:szCs w:val="24"/>
        </w:rPr>
        <w:t>white;</w:t>
      </w:r>
      <w:r w:rsidRPr="00952C68">
        <w:rPr>
          <w:sz w:val="24"/>
          <w:szCs w:val="24"/>
        </w:rPr>
        <w:t xml:space="preserve"> therefore, players will not be permitted to wear white clothing.</w:t>
      </w:r>
    </w:p>
    <w:p w:rsidR="00095569" w:rsidRDefault="00095569" w:rsidP="00E57EEC">
      <w:pPr>
        <w:spacing w:after="0"/>
        <w:jc w:val="both"/>
        <w:rPr>
          <w:sz w:val="24"/>
          <w:szCs w:val="24"/>
        </w:rPr>
      </w:pPr>
      <w:r>
        <w:rPr>
          <w:rFonts w:hint="eastAsia"/>
          <w:sz w:val="24"/>
          <w:szCs w:val="24"/>
        </w:rPr>
        <w:t>由于大会所使用乒乓球是白色的，所以球员在比赛时禁穿白色球衣以避免混肴。</w:t>
      </w:r>
    </w:p>
    <w:p w:rsidR="002D146A" w:rsidRDefault="002D146A" w:rsidP="00E57EEC">
      <w:pPr>
        <w:spacing w:after="0"/>
        <w:jc w:val="both"/>
        <w:rPr>
          <w:sz w:val="24"/>
          <w:szCs w:val="24"/>
        </w:rPr>
      </w:pPr>
    </w:p>
    <w:p w:rsidR="00952C68" w:rsidRDefault="00952C68" w:rsidP="00E57EEC">
      <w:pPr>
        <w:spacing w:after="0"/>
        <w:jc w:val="both"/>
        <w:rPr>
          <w:sz w:val="24"/>
          <w:szCs w:val="24"/>
        </w:rPr>
      </w:pPr>
    </w:p>
    <w:p w:rsidR="00952C68" w:rsidRDefault="00A5534A" w:rsidP="00E57EEC">
      <w:pPr>
        <w:pStyle w:val="ListParagraph"/>
        <w:numPr>
          <w:ilvl w:val="0"/>
          <w:numId w:val="4"/>
        </w:numPr>
        <w:jc w:val="both"/>
        <w:rPr>
          <w:rFonts w:cstheme="minorHAnsi"/>
          <w:b/>
          <w:sz w:val="24"/>
          <w:szCs w:val="24"/>
          <w:u w:val="single"/>
        </w:rPr>
      </w:pPr>
      <w:r>
        <w:rPr>
          <w:rFonts w:cstheme="minorHAnsi" w:hint="eastAsia"/>
          <w:b/>
          <w:sz w:val="24"/>
          <w:szCs w:val="24"/>
          <w:u w:val="single"/>
        </w:rPr>
        <w:t>O</w:t>
      </w:r>
      <w:r>
        <w:rPr>
          <w:rFonts w:cstheme="minorHAnsi"/>
          <w:b/>
          <w:sz w:val="24"/>
          <w:szCs w:val="24"/>
          <w:u w:val="single"/>
        </w:rPr>
        <w:t>thers</w:t>
      </w:r>
      <w:r w:rsidR="007B01AC">
        <w:rPr>
          <w:rFonts w:cstheme="minorHAnsi" w:hint="eastAsia"/>
          <w:b/>
          <w:sz w:val="24"/>
          <w:szCs w:val="24"/>
          <w:u w:val="single"/>
        </w:rPr>
        <w:t>其他事项</w:t>
      </w:r>
    </w:p>
    <w:p w:rsidR="0038300E" w:rsidRPr="0038300E" w:rsidRDefault="0038300E" w:rsidP="00E57EEC">
      <w:pPr>
        <w:pStyle w:val="ListParagraph"/>
        <w:ind w:left="360"/>
        <w:jc w:val="both"/>
        <w:rPr>
          <w:rFonts w:cstheme="minorHAnsi"/>
          <w:b/>
          <w:sz w:val="18"/>
          <w:szCs w:val="24"/>
          <w:u w:val="single"/>
        </w:rPr>
      </w:pPr>
    </w:p>
    <w:p w:rsidR="00952C68" w:rsidRDefault="00952C68" w:rsidP="00E57EEC">
      <w:pPr>
        <w:pStyle w:val="ListParagraph"/>
        <w:widowControl w:val="0"/>
        <w:numPr>
          <w:ilvl w:val="1"/>
          <w:numId w:val="4"/>
        </w:numPr>
        <w:tabs>
          <w:tab w:val="left" w:pos="720"/>
        </w:tabs>
        <w:autoSpaceDE w:val="0"/>
        <w:autoSpaceDN w:val="0"/>
        <w:adjustRightInd w:val="0"/>
        <w:jc w:val="both"/>
        <w:rPr>
          <w:rFonts w:eastAsia="SimSun" w:cstheme="minorHAnsi"/>
          <w:sz w:val="24"/>
          <w:szCs w:val="24"/>
        </w:rPr>
      </w:pPr>
      <w:r w:rsidRPr="009A0D20">
        <w:rPr>
          <w:rFonts w:eastAsia="SimSun" w:cstheme="minorHAnsi"/>
          <w:sz w:val="24"/>
          <w:szCs w:val="24"/>
        </w:rPr>
        <w:t>A jury shall be formed to manage this Competition.</w:t>
      </w:r>
    </w:p>
    <w:p w:rsidR="00F55BB8" w:rsidRPr="009A0D20" w:rsidRDefault="00F55BB8" w:rsidP="00F55BB8">
      <w:pPr>
        <w:pStyle w:val="ListParagraph"/>
        <w:widowControl w:val="0"/>
        <w:tabs>
          <w:tab w:val="left" w:pos="720"/>
        </w:tabs>
        <w:autoSpaceDE w:val="0"/>
        <w:autoSpaceDN w:val="0"/>
        <w:adjustRightInd w:val="0"/>
        <w:ind w:left="792"/>
        <w:jc w:val="both"/>
        <w:rPr>
          <w:rFonts w:eastAsia="SimSun" w:cstheme="minorHAnsi"/>
          <w:sz w:val="24"/>
          <w:szCs w:val="24"/>
        </w:rPr>
      </w:pPr>
      <w:r>
        <w:rPr>
          <w:rFonts w:eastAsia="SimSun" w:cstheme="minorHAnsi" w:hint="eastAsia"/>
          <w:sz w:val="24"/>
          <w:szCs w:val="24"/>
        </w:rPr>
        <w:t>陪审团将管理这次的比赛。</w:t>
      </w:r>
    </w:p>
    <w:p w:rsidR="00952C68" w:rsidRPr="00E57EEC" w:rsidRDefault="009A0D20" w:rsidP="00E57EEC">
      <w:pPr>
        <w:pStyle w:val="ListParagraph"/>
        <w:widowControl w:val="0"/>
        <w:numPr>
          <w:ilvl w:val="1"/>
          <w:numId w:val="4"/>
        </w:numPr>
        <w:tabs>
          <w:tab w:val="left" w:pos="720"/>
        </w:tabs>
        <w:autoSpaceDE w:val="0"/>
        <w:autoSpaceDN w:val="0"/>
        <w:adjustRightInd w:val="0"/>
        <w:spacing w:after="0"/>
        <w:jc w:val="both"/>
        <w:rPr>
          <w:rFonts w:eastAsia="SimSun" w:cstheme="minorHAnsi"/>
          <w:b/>
          <w:bCs/>
          <w:sz w:val="24"/>
          <w:szCs w:val="24"/>
        </w:rPr>
      </w:pPr>
      <w:r>
        <w:rPr>
          <w:rFonts w:eastAsia="SimSun" w:cstheme="minorHAnsi"/>
          <w:sz w:val="24"/>
          <w:szCs w:val="24"/>
        </w:rPr>
        <w:t>A</w:t>
      </w:r>
      <w:r w:rsidR="00952C68" w:rsidRPr="009A0D20">
        <w:rPr>
          <w:rFonts w:eastAsia="SimSun" w:cstheme="minorHAnsi"/>
          <w:sz w:val="24"/>
          <w:szCs w:val="24"/>
        </w:rPr>
        <w:t xml:space="preserve">ll matters of dispute </w:t>
      </w:r>
      <w:r w:rsidR="00155170" w:rsidRPr="009A0D20">
        <w:rPr>
          <w:rFonts w:eastAsia="SimSun" w:cstheme="minorHAnsi"/>
          <w:sz w:val="24"/>
          <w:szCs w:val="24"/>
        </w:rPr>
        <w:t xml:space="preserve">or any matter not provided for in the foregoing regulations </w:t>
      </w:r>
      <w:r w:rsidR="00952C68" w:rsidRPr="009A0D20">
        <w:rPr>
          <w:rFonts w:eastAsia="SimSun" w:cstheme="minorHAnsi"/>
          <w:sz w:val="24"/>
          <w:szCs w:val="24"/>
        </w:rPr>
        <w:t>shall be referred to the jury and the jury’s decision shall be final and binding.</w:t>
      </w:r>
    </w:p>
    <w:p w:rsidR="00E57EEC" w:rsidRPr="00F55BB8" w:rsidRDefault="00F55BB8" w:rsidP="00E57EEC">
      <w:pPr>
        <w:pStyle w:val="ListParagraph"/>
        <w:widowControl w:val="0"/>
        <w:tabs>
          <w:tab w:val="left" w:pos="720"/>
        </w:tabs>
        <w:autoSpaceDE w:val="0"/>
        <w:autoSpaceDN w:val="0"/>
        <w:adjustRightInd w:val="0"/>
        <w:spacing w:after="0"/>
        <w:ind w:left="792"/>
        <w:jc w:val="both"/>
        <w:rPr>
          <w:rFonts w:eastAsia="SimSun" w:cstheme="minorHAnsi"/>
          <w:bCs/>
          <w:sz w:val="24"/>
          <w:szCs w:val="24"/>
        </w:rPr>
      </w:pPr>
      <w:r>
        <w:rPr>
          <w:rFonts w:eastAsia="SimSun" w:cstheme="minorHAnsi" w:hint="eastAsia"/>
          <w:bCs/>
          <w:sz w:val="24"/>
          <w:szCs w:val="24"/>
        </w:rPr>
        <w:t>比赛中的任何争议和规则里</w:t>
      </w:r>
      <w:r w:rsidR="007B01AC">
        <w:rPr>
          <w:rFonts w:eastAsia="SimSun" w:cstheme="minorHAnsi" w:hint="eastAsia"/>
          <w:bCs/>
          <w:sz w:val="24"/>
          <w:szCs w:val="24"/>
        </w:rPr>
        <w:t>有任何欠缺圆满</w:t>
      </w:r>
      <w:r>
        <w:rPr>
          <w:rFonts w:eastAsia="SimSun" w:cstheme="minorHAnsi" w:hint="eastAsia"/>
          <w:bCs/>
          <w:sz w:val="24"/>
          <w:szCs w:val="24"/>
        </w:rPr>
        <w:t>，陪审团的意见将会是最终决定。</w:t>
      </w:r>
    </w:p>
    <w:p w:rsidR="00BB6819" w:rsidRDefault="00BB6819" w:rsidP="00E57EEC">
      <w:pPr>
        <w:spacing w:after="0"/>
        <w:jc w:val="both"/>
        <w:rPr>
          <w:sz w:val="24"/>
          <w:szCs w:val="24"/>
          <w:lang w:val="en-US"/>
        </w:rPr>
      </w:pPr>
    </w:p>
    <w:p w:rsidR="00BB6819" w:rsidRDefault="00BB6819" w:rsidP="00E57EEC">
      <w:pPr>
        <w:spacing w:after="0"/>
        <w:jc w:val="both"/>
        <w:rPr>
          <w:sz w:val="24"/>
          <w:szCs w:val="24"/>
          <w:lang w:val="en-US"/>
        </w:rPr>
      </w:pPr>
    </w:p>
    <w:p w:rsidR="00BB6819" w:rsidRPr="00BB6819" w:rsidRDefault="00A5534A" w:rsidP="00E57EEC">
      <w:pPr>
        <w:pStyle w:val="ListParagraph"/>
        <w:numPr>
          <w:ilvl w:val="0"/>
          <w:numId w:val="4"/>
        </w:numPr>
        <w:jc w:val="both"/>
        <w:rPr>
          <w:sz w:val="24"/>
          <w:szCs w:val="24"/>
          <w:lang w:val="en-US"/>
        </w:rPr>
      </w:pPr>
      <w:r>
        <w:rPr>
          <w:rFonts w:hint="eastAsia"/>
          <w:b/>
          <w:sz w:val="24"/>
          <w:szCs w:val="24"/>
          <w:u w:val="single"/>
          <w:lang w:val="en-US"/>
        </w:rPr>
        <w:lastRenderedPageBreak/>
        <w:t>A</w:t>
      </w:r>
      <w:r>
        <w:rPr>
          <w:b/>
          <w:sz w:val="24"/>
          <w:szCs w:val="24"/>
          <w:u w:val="single"/>
          <w:lang w:val="en-US"/>
        </w:rPr>
        <w:t>ccommodation</w:t>
      </w:r>
      <w:r w:rsidR="007B01AC">
        <w:rPr>
          <w:rFonts w:hint="eastAsia"/>
          <w:b/>
          <w:sz w:val="24"/>
          <w:szCs w:val="24"/>
          <w:u w:val="single"/>
          <w:lang w:val="en-US"/>
        </w:rPr>
        <w:t>住宿</w:t>
      </w:r>
    </w:p>
    <w:p w:rsidR="00BB6819" w:rsidRDefault="00BB6819" w:rsidP="00095569">
      <w:pPr>
        <w:spacing w:after="0"/>
        <w:jc w:val="both"/>
        <w:rPr>
          <w:sz w:val="24"/>
          <w:szCs w:val="24"/>
        </w:rPr>
      </w:pPr>
      <w:r w:rsidRPr="00AF78E9">
        <w:rPr>
          <w:sz w:val="24"/>
          <w:szCs w:val="24"/>
        </w:rPr>
        <w:t>The APMG 2018 organisers recommend the follo</w:t>
      </w:r>
      <w:r w:rsidR="000355B4">
        <w:rPr>
          <w:sz w:val="24"/>
          <w:szCs w:val="24"/>
        </w:rPr>
        <w:t>wing selected hotels for table tennis</w:t>
      </w:r>
      <w:r w:rsidRPr="00AF78E9">
        <w:rPr>
          <w:sz w:val="24"/>
          <w:szCs w:val="24"/>
        </w:rPr>
        <w:t xml:space="preserve"> participants based on location and access</w:t>
      </w:r>
      <w:r>
        <w:rPr>
          <w:sz w:val="24"/>
          <w:szCs w:val="24"/>
        </w:rPr>
        <w:t>ibility</w:t>
      </w:r>
      <w:r w:rsidRPr="00AF78E9">
        <w:rPr>
          <w:sz w:val="24"/>
          <w:szCs w:val="24"/>
        </w:rPr>
        <w:t xml:space="preserve"> to the competition venue:</w:t>
      </w:r>
    </w:p>
    <w:p w:rsidR="00AB2CD2" w:rsidRPr="00AF78E9" w:rsidRDefault="00AB2CD2" w:rsidP="00BB6819">
      <w:pPr>
        <w:jc w:val="both"/>
        <w:rPr>
          <w:sz w:val="24"/>
          <w:szCs w:val="24"/>
        </w:rPr>
      </w:pPr>
      <w:r w:rsidRPr="007716AD">
        <w:rPr>
          <w:rFonts w:hint="eastAsia"/>
          <w:sz w:val="24"/>
          <w:szCs w:val="24"/>
        </w:rPr>
        <w:t>2018</w:t>
      </w:r>
      <w:r w:rsidRPr="007716AD">
        <w:rPr>
          <w:rFonts w:hint="eastAsia"/>
          <w:sz w:val="24"/>
          <w:szCs w:val="24"/>
        </w:rPr>
        <w:t>年亚太大师运动会</w:t>
      </w:r>
      <w:r>
        <w:rPr>
          <w:rFonts w:hint="eastAsia"/>
          <w:sz w:val="24"/>
          <w:szCs w:val="24"/>
        </w:rPr>
        <w:t>乒乓</w:t>
      </w:r>
      <w:r w:rsidRPr="007716AD">
        <w:rPr>
          <w:rFonts w:hint="eastAsia"/>
          <w:sz w:val="24"/>
          <w:szCs w:val="24"/>
        </w:rPr>
        <w:t>比赛主办当局推荐以下旅店供</w:t>
      </w:r>
      <w:r w:rsidR="007B01AC">
        <w:rPr>
          <w:rFonts w:hint="eastAsia"/>
          <w:sz w:val="24"/>
          <w:szCs w:val="24"/>
        </w:rPr>
        <w:t>球员</w:t>
      </w:r>
      <w:r w:rsidRPr="007716AD">
        <w:rPr>
          <w:rFonts w:hint="eastAsia"/>
          <w:sz w:val="24"/>
          <w:szCs w:val="24"/>
        </w:rPr>
        <w:t>依据个人赛会地点自行选择</w:t>
      </w:r>
      <w:r>
        <w:rPr>
          <w:rFonts w:hint="eastAsia"/>
          <w:sz w:val="24"/>
          <w:szCs w:val="24"/>
        </w:rPr>
        <w:t>：</w:t>
      </w:r>
    </w:p>
    <w:p w:rsidR="00BB6819" w:rsidRPr="006E4CDC" w:rsidRDefault="00BB6819" w:rsidP="00BB6819">
      <w:pPr>
        <w:pStyle w:val="ListParagraph"/>
        <w:numPr>
          <w:ilvl w:val="0"/>
          <w:numId w:val="8"/>
        </w:numPr>
        <w:jc w:val="both"/>
        <w:rPr>
          <w:sz w:val="24"/>
          <w:szCs w:val="24"/>
        </w:rPr>
      </w:pPr>
      <w:r>
        <w:rPr>
          <w:sz w:val="24"/>
          <w:szCs w:val="24"/>
        </w:rPr>
        <w:t>Hotel Neo Penang</w:t>
      </w:r>
    </w:p>
    <w:p w:rsidR="00BB6819" w:rsidRDefault="00BB6819" w:rsidP="00BB6819">
      <w:pPr>
        <w:pStyle w:val="ListParagraph"/>
        <w:numPr>
          <w:ilvl w:val="0"/>
          <w:numId w:val="8"/>
        </w:numPr>
        <w:jc w:val="both"/>
        <w:rPr>
          <w:sz w:val="24"/>
          <w:szCs w:val="24"/>
        </w:rPr>
      </w:pPr>
      <w:r>
        <w:rPr>
          <w:sz w:val="24"/>
          <w:szCs w:val="24"/>
        </w:rPr>
        <w:t xml:space="preserve">Hotel </w:t>
      </w:r>
      <w:proofErr w:type="spellStart"/>
      <w:r>
        <w:rPr>
          <w:sz w:val="24"/>
          <w:szCs w:val="24"/>
        </w:rPr>
        <w:t>Sentral</w:t>
      </w:r>
      <w:proofErr w:type="spellEnd"/>
      <w:r>
        <w:rPr>
          <w:sz w:val="24"/>
          <w:szCs w:val="24"/>
        </w:rPr>
        <w:t xml:space="preserve"> Georgetown</w:t>
      </w:r>
    </w:p>
    <w:p w:rsidR="00BB6819" w:rsidRDefault="00BB6819" w:rsidP="00BB6819">
      <w:pPr>
        <w:pStyle w:val="ListParagraph"/>
        <w:numPr>
          <w:ilvl w:val="0"/>
          <w:numId w:val="8"/>
        </w:numPr>
        <w:jc w:val="both"/>
        <w:rPr>
          <w:sz w:val="24"/>
          <w:szCs w:val="24"/>
        </w:rPr>
      </w:pPr>
      <w:proofErr w:type="spellStart"/>
      <w:r>
        <w:rPr>
          <w:sz w:val="24"/>
          <w:szCs w:val="24"/>
        </w:rPr>
        <w:t>Cititel</w:t>
      </w:r>
      <w:proofErr w:type="spellEnd"/>
      <w:r>
        <w:rPr>
          <w:sz w:val="24"/>
          <w:szCs w:val="24"/>
        </w:rPr>
        <w:t xml:space="preserve"> Hotel Penang</w:t>
      </w:r>
    </w:p>
    <w:p w:rsidR="00BB6819" w:rsidRDefault="00BB6819" w:rsidP="00095569">
      <w:pPr>
        <w:spacing w:after="0"/>
        <w:jc w:val="both"/>
        <w:rPr>
          <w:rStyle w:val="Hyperlink"/>
          <w:sz w:val="24"/>
          <w:szCs w:val="24"/>
        </w:rPr>
      </w:pPr>
      <w:r w:rsidRPr="00AF78E9">
        <w:rPr>
          <w:sz w:val="24"/>
          <w:szCs w:val="24"/>
        </w:rPr>
        <w:t>However,</w:t>
      </w:r>
      <w:r>
        <w:rPr>
          <w:sz w:val="24"/>
          <w:szCs w:val="24"/>
        </w:rPr>
        <w:t xml:space="preserve"> participants are free to select</w:t>
      </w:r>
      <w:r w:rsidRPr="00AF78E9">
        <w:rPr>
          <w:sz w:val="24"/>
          <w:szCs w:val="24"/>
        </w:rPr>
        <w:t xml:space="preserve"> </w:t>
      </w:r>
      <w:r>
        <w:rPr>
          <w:sz w:val="24"/>
          <w:szCs w:val="24"/>
        </w:rPr>
        <w:t xml:space="preserve">own accommodation according to own preference. To assist participants, an accommodation booking section offering special room rates for the Games is made available on the official website </w:t>
      </w:r>
      <w:hyperlink r:id="rId7" w:history="1">
        <w:r w:rsidRPr="00DE4F57">
          <w:rPr>
            <w:rStyle w:val="Hyperlink"/>
            <w:sz w:val="24"/>
            <w:szCs w:val="24"/>
          </w:rPr>
          <w:t>www.apmg2018.com</w:t>
        </w:r>
      </w:hyperlink>
    </w:p>
    <w:p w:rsidR="00AB2CD2" w:rsidRDefault="007B01AC" w:rsidP="00AB2CD2">
      <w:pPr>
        <w:spacing w:after="0"/>
      </w:pPr>
      <w:r>
        <w:rPr>
          <w:rFonts w:hint="eastAsia"/>
          <w:lang w:val="en-US"/>
        </w:rPr>
        <w:t>球员</w:t>
      </w:r>
      <w:r w:rsidR="00AB2CD2" w:rsidRPr="007716AD">
        <w:rPr>
          <w:rFonts w:hint="eastAsia"/>
          <w:lang w:val="en-US"/>
        </w:rPr>
        <w:t>也可以自由选择其他住宿安排。</w:t>
      </w:r>
      <w:r w:rsidR="00AB2CD2" w:rsidRPr="007716AD">
        <w:rPr>
          <w:rFonts w:hint="eastAsia"/>
          <w:lang w:val="en-US"/>
        </w:rPr>
        <w:t xml:space="preserve">  </w:t>
      </w:r>
      <w:r w:rsidR="00AB2CD2" w:rsidRPr="007716AD">
        <w:rPr>
          <w:rFonts w:hint="eastAsia"/>
          <w:lang w:val="en-US"/>
        </w:rPr>
        <w:t>为了方便</w:t>
      </w:r>
      <w:r>
        <w:rPr>
          <w:rFonts w:hint="eastAsia"/>
          <w:lang w:val="en-US"/>
        </w:rPr>
        <w:t>球员住</w:t>
      </w:r>
      <w:r w:rsidR="00AB2CD2" w:rsidRPr="007716AD">
        <w:rPr>
          <w:rFonts w:hint="eastAsia"/>
          <w:lang w:val="en-US"/>
        </w:rPr>
        <w:t>宿订房事项，主办当局的住宿安排处理部也提供旅店房间特价（只限于</w:t>
      </w:r>
      <w:r w:rsidR="00AB2CD2">
        <w:rPr>
          <w:rFonts w:hint="eastAsia"/>
          <w:lang w:val="en-US"/>
        </w:rPr>
        <w:t>乒乓</w:t>
      </w:r>
      <w:r w:rsidR="00AB2CD2" w:rsidRPr="007716AD">
        <w:rPr>
          <w:rFonts w:hint="eastAsia"/>
          <w:lang w:val="en-US"/>
        </w:rPr>
        <w:t>赛期间），请参看网站</w:t>
      </w:r>
      <w:hyperlink r:id="rId8" w:history="1">
        <w:r w:rsidR="00AB2CD2" w:rsidRPr="00DE4F57">
          <w:rPr>
            <w:rStyle w:val="Hyperlink"/>
            <w:sz w:val="24"/>
            <w:szCs w:val="24"/>
          </w:rPr>
          <w:t>www.apmg2018.com</w:t>
        </w:r>
      </w:hyperlink>
    </w:p>
    <w:p w:rsidR="00AB2CD2" w:rsidRDefault="00AB2CD2" w:rsidP="007B01AC">
      <w:pPr>
        <w:spacing w:after="0"/>
        <w:jc w:val="both"/>
        <w:rPr>
          <w:sz w:val="24"/>
          <w:szCs w:val="24"/>
        </w:rPr>
      </w:pPr>
    </w:p>
    <w:p w:rsidR="00BB6819" w:rsidRPr="00BB6819" w:rsidRDefault="00BB6819" w:rsidP="00BB6819">
      <w:pPr>
        <w:pStyle w:val="ListParagraph"/>
        <w:ind w:left="360"/>
        <w:jc w:val="both"/>
        <w:rPr>
          <w:sz w:val="24"/>
          <w:szCs w:val="24"/>
          <w:lang w:val="en-US"/>
        </w:rPr>
      </w:pPr>
    </w:p>
    <w:p w:rsidR="00791FA0" w:rsidRPr="009A0D20" w:rsidRDefault="00A5534A" w:rsidP="00E57EEC">
      <w:pPr>
        <w:pStyle w:val="ListParagraph"/>
        <w:numPr>
          <w:ilvl w:val="0"/>
          <w:numId w:val="4"/>
        </w:numPr>
        <w:jc w:val="both"/>
        <w:rPr>
          <w:sz w:val="24"/>
          <w:szCs w:val="24"/>
          <w:lang w:val="en-US"/>
        </w:rPr>
      </w:pPr>
      <w:r>
        <w:rPr>
          <w:rFonts w:hint="eastAsia"/>
          <w:b/>
          <w:sz w:val="24"/>
          <w:szCs w:val="24"/>
          <w:u w:val="single"/>
          <w:lang w:val="en-US"/>
        </w:rPr>
        <w:t>F</w:t>
      </w:r>
      <w:r>
        <w:rPr>
          <w:b/>
          <w:sz w:val="24"/>
          <w:szCs w:val="24"/>
          <w:u w:val="single"/>
          <w:lang w:val="en-US"/>
        </w:rPr>
        <w:t>urther Information</w:t>
      </w:r>
      <w:r w:rsidR="007B01AC">
        <w:rPr>
          <w:rFonts w:hint="eastAsia"/>
          <w:b/>
          <w:sz w:val="24"/>
          <w:szCs w:val="24"/>
          <w:u w:val="single"/>
          <w:lang w:val="en-US"/>
        </w:rPr>
        <w:t>更多信息</w:t>
      </w:r>
    </w:p>
    <w:p w:rsidR="009A0D20" w:rsidRDefault="002B5EBE" w:rsidP="00E57EEC">
      <w:pPr>
        <w:spacing w:after="0"/>
        <w:jc w:val="both"/>
        <w:rPr>
          <w:sz w:val="24"/>
          <w:szCs w:val="24"/>
        </w:rPr>
      </w:pPr>
      <w:r w:rsidRPr="00952C68">
        <w:rPr>
          <w:sz w:val="24"/>
          <w:szCs w:val="24"/>
        </w:rPr>
        <w:t>Plan</w:t>
      </w:r>
      <w:r w:rsidR="00371D3F" w:rsidRPr="00952C68">
        <w:rPr>
          <w:sz w:val="24"/>
          <w:szCs w:val="24"/>
        </w:rPr>
        <w:t>ning for the APMG2018 Table Tennis</w:t>
      </w:r>
      <w:r w:rsidRPr="00952C68">
        <w:rPr>
          <w:sz w:val="24"/>
          <w:szCs w:val="24"/>
        </w:rPr>
        <w:t xml:space="preserve"> competition will continue throughout 2017 and early 2018. Additional sport specific operational information will be communicated to registered participants and updated in future additions of this Sports Information Guide. </w:t>
      </w:r>
    </w:p>
    <w:p w:rsidR="009A0D20" w:rsidRDefault="00F55BB8" w:rsidP="00F55BB8">
      <w:pPr>
        <w:jc w:val="both"/>
        <w:rPr>
          <w:sz w:val="24"/>
          <w:szCs w:val="24"/>
        </w:rPr>
      </w:pPr>
      <w:r>
        <w:rPr>
          <w:rFonts w:hint="eastAsia"/>
          <w:sz w:val="24"/>
          <w:szCs w:val="24"/>
        </w:rPr>
        <w:t>距离</w:t>
      </w:r>
      <w:r>
        <w:rPr>
          <w:rFonts w:hint="eastAsia"/>
          <w:sz w:val="24"/>
          <w:szCs w:val="24"/>
        </w:rPr>
        <w:t>2018</w:t>
      </w:r>
      <w:r>
        <w:rPr>
          <w:rFonts w:hint="eastAsia"/>
          <w:sz w:val="24"/>
          <w:szCs w:val="24"/>
        </w:rPr>
        <w:t>年亚太大师运动会还有一年的时间，有关任何添加的资讯和最新手册将在第一时间通知已报名的参赛者。</w:t>
      </w:r>
    </w:p>
    <w:p w:rsidR="009A0D20" w:rsidRDefault="002B5EBE" w:rsidP="00E57EEC">
      <w:pPr>
        <w:spacing w:after="0"/>
        <w:jc w:val="both"/>
        <w:rPr>
          <w:sz w:val="24"/>
          <w:szCs w:val="24"/>
        </w:rPr>
      </w:pPr>
      <w:r w:rsidRPr="00952C68">
        <w:rPr>
          <w:sz w:val="24"/>
          <w:szCs w:val="24"/>
        </w:rPr>
        <w:t>All participants are encouraged to mon</w:t>
      </w:r>
      <w:r w:rsidR="00BB6819">
        <w:rPr>
          <w:sz w:val="24"/>
          <w:szCs w:val="24"/>
        </w:rPr>
        <w:t xml:space="preserve">itor the APMG2018 website at </w:t>
      </w:r>
      <w:hyperlink r:id="rId9" w:history="1">
        <w:r w:rsidR="00BB6819" w:rsidRPr="00892A08">
          <w:rPr>
            <w:rStyle w:val="Hyperlink"/>
            <w:sz w:val="24"/>
            <w:szCs w:val="24"/>
          </w:rPr>
          <w:t>www.apmg2018.com</w:t>
        </w:r>
      </w:hyperlink>
      <w:r w:rsidR="00BB6819">
        <w:rPr>
          <w:sz w:val="24"/>
          <w:szCs w:val="24"/>
        </w:rPr>
        <w:t xml:space="preserve"> </w:t>
      </w:r>
      <w:r w:rsidRPr="00952C68">
        <w:rPr>
          <w:sz w:val="24"/>
          <w:szCs w:val="24"/>
        </w:rPr>
        <w:t xml:space="preserve">and other Games communication channels to find out all of the latest information. </w:t>
      </w:r>
    </w:p>
    <w:p w:rsidR="00430BAF" w:rsidRPr="00430BAF" w:rsidRDefault="00430BAF" w:rsidP="00430BAF">
      <w:pPr>
        <w:spacing w:after="0"/>
        <w:jc w:val="both"/>
        <w:rPr>
          <w:sz w:val="24"/>
          <w:szCs w:val="24"/>
        </w:rPr>
      </w:pPr>
      <w:r w:rsidRPr="00430BAF">
        <w:rPr>
          <w:rFonts w:hint="eastAsia"/>
          <w:sz w:val="24"/>
          <w:szCs w:val="24"/>
          <w:lang w:val="zh-TW"/>
        </w:rPr>
        <w:t>欲知更多有关乒乓球比赛最新信息及其他运动比赛的详细资讯</w:t>
      </w:r>
      <w:r w:rsidRPr="00430BAF">
        <w:rPr>
          <w:rFonts w:hint="eastAsia"/>
          <w:sz w:val="24"/>
          <w:szCs w:val="24"/>
        </w:rPr>
        <w:t>，</w:t>
      </w:r>
      <w:r w:rsidRPr="00430BAF">
        <w:rPr>
          <w:rFonts w:hint="eastAsia"/>
          <w:sz w:val="24"/>
          <w:szCs w:val="24"/>
          <w:lang w:val="zh-TW"/>
        </w:rPr>
        <w:t>欢迎参赛者们浏览</w:t>
      </w:r>
      <w:hyperlink r:id="rId10" w:history="1">
        <w:r w:rsidRPr="00430BAF">
          <w:rPr>
            <w:rStyle w:val="Hyperlink"/>
            <w:b/>
            <w:bCs/>
            <w:sz w:val="24"/>
            <w:szCs w:val="24"/>
          </w:rPr>
          <w:t>www.apmg2018.com</w:t>
        </w:r>
      </w:hyperlink>
      <w:r w:rsidRPr="00430BAF">
        <w:rPr>
          <w:rFonts w:hint="eastAsia"/>
          <w:sz w:val="24"/>
          <w:szCs w:val="24"/>
          <w:lang w:val="zh-TW"/>
        </w:rPr>
        <w:t>。</w:t>
      </w:r>
    </w:p>
    <w:p w:rsidR="009A0D20" w:rsidRDefault="009A0D20" w:rsidP="00E57EEC">
      <w:pPr>
        <w:spacing w:after="0"/>
        <w:jc w:val="both"/>
        <w:rPr>
          <w:sz w:val="24"/>
          <w:szCs w:val="24"/>
        </w:rPr>
      </w:pPr>
    </w:p>
    <w:p w:rsidR="00430BAF" w:rsidRDefault="002B5EBE" w:rsidP="00430BAF">
      <w:pPr>
        <w:spacing w:after="0"/>
        <w:jc w:val="both"/>
        <w:rPr>
          <w:sz w:val="24"/>
          <w:szCs w:val="24"/>
        </w:rPr>
      </w:pPr>
      <w:r w:rsidRPr="00952C68">
        <w:rPr>
          <w:sz w:val="24"/>
          <w:szCs w:val="24"/>
        </w:rPr>
        <w:t>If you have any further sport specific question</w:t>
      </w:r>
      <w:r w:rsidR="009A0D20">
        <w:rPr>
          <w:sz w:val="24"/>
          <w:szCs w:val="24"/>
        </w:rPr>
        <w:t xml:space="preserve">s, please send an email to </w:t>
      </w:r>
      <w:hyperlink r:id="rId11" w:history="1">
        <w:r w:rsidR="00BB6819" w:rsidRPr="00892A08">
          <w:rPr>
            <w:rStyle w:val="Hyperlink"/>
            <w:sz w:val="24"/>
            <w:szCs w:val="24"/>
          </w:rPr>
          <w:t>tabletennis@apmg2018.com</w:t>
        </w:r>
      </w:hyperlink>
      <w:r w:rsidR="00BB6819">
        <w:rPr>
          <w:sz w:val="24"/>
          <w:szCs w:val="24"/>
        </w:rPr>
        <w:t xml:space="preserve">. </w:t>
      </w:r>
    </w:p>
    <w:p w:rsidR="00430BAF" w:rsidRPr="00430BAF" w:rsidRDefault="00430BAF" w:rsidP="00430BAF">
      <w:pPr>
        <w:spacing w:after="0"/>
        <w:jc w:val="both"/>
        <w:rPr>
          <w:sz w:val="24"/>
          <w:szCs w:val="24"/>
        </w:rPr>
      </w:pPr>
      <w:r w:rsidRPr="00430BAF">
        <w:rPr>
          <w:rFonts w:hint="eastAsia"/>
          <w:sz w:val="24"/>
          <w:szCs w:val="24"/>
          <w:lang w:val="zh-TW"/>
        </w:rPr>
        <w:t>如果您有任何关于乒乓球比赛技术上的问题，欢迎您将疑问电邮给我们。乒乓球比赛官方电邮：</w:t>
      </w:r>
      <w:r w:rsidRPr="00430BAF">
        <w:rPr>
          <w:b/>
          <w:bCs/>
          <w:sz w:val="24"/>
          <w:szCs w:val="24"/>
        </w:rPr>
        <w:t>tabletennis@apmg2018.com</w:t>
      </w:r>
      <w:r w:rsidRPr="00430BAF">
        <w:rPr>
          <w:rFonts w:hint="eastAsia"/>
          <w:sz w:val="24"/>
          <w:szCs w:val="24"/>
          <w:lang w:val="zh-TW"/>
        </w:rPr>
        <w:t>，我们的工作人员将尽快回复您。</w:t>
      </w:r>
    </w:p>
    <w:p w:rsidR="00791FA0" w:rsidRPr="00952C68" w:rsidRDefault="00791FA0" w:rsidP="00E57EEC">
      <w:pPr>
        <w:spacing w:after="0"/>
        <w:jc w:val="both"/>
        <w:rPr>
          <w:sz w:val="24"/>
          <w:szCs w:val="24"/>
        </w:rPr>
      </w:pPr>
    </w:p>
    <w:sectPr w:rsidR="00791FA0" w:rsidRPr="00952C68" w:rsidSect="00952C68">
      <w:headerReference w:type="default" r:id="rId12"/>
      <w:headerReference w:type="first" r:id="rId13"/>
      <w:pgSz w:w="11906" w:h="16838"/>
      <w:pgMar w:top="135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24C" w:rsidRDefault="005E224C" w:rsidP="002B5EBE">
      <w:pPr>
        <w:spacing w:after="0" w:line="240" w:lineRule="auto"/>
      </w:pPr>
      <w:r>
        <w:separator/>
      </w:r>
    </w:p>
  </w:endnote>
  <w:endnote w:type="continuationSeparator" w:id="0">
    <w:p w:rsidR="005E224C" w:rsidRDefault="005E224C" w:rsidP="002B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24C" w:rsidRDefault="005E224C" w:rsidP="002B5EBE">
      <w:pPr>
        <w:spacing w:after="0" w:line="240" w:lineRule="auto"/>
      </w:pPr>
      <w:r>
        <w:separator/>
      </w:r>
    </w:p>
  </w:footnote>
  <w:footnote w:type="continuationSeparator" w:id="0">
    <w:p w:rsidR="005E224C" w:rsidRDefault="005E224C" w:rsidP="002B5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EBE" w:rsidRDefault="002B5EBE">
    <w:pPr>
      <w:pStyle w:val="Header"/>
    </w:pPr>
    <w:r w:rsidRPr="002B5EBE">
      <w:rPr>
        <w:noProof/>
      </w:rPr>
      <w:drawing>
        <wp:inline distT="0" distB="0" distL="0" distR="0">
          <wp:extent cx="1169503" cy="1080000"/>
          <wp:effectExtent l="0" t="0" r="0" b="0"/>
          <wp:docPr id="28" name="Picture 28" descr="apmg_logo_master.png"/>
          <wp:cNvGraphicFramePr/>
          <a:graphic xmlns:a="http://schemas.openxmlformats.org/drawingml/2006/main">
            <a:graphicData uri="http://schemas.openxmlformats.org/drawingml/2006/picture">
              <pic:pic xmlns:pic="http://schemas.openxmlformats.org/drawingml/2006/picture">
                <pic:nvPicPr>
                  <pic:cNvPr id="4" name="Picture 3" descr="apmg_logo_master.png"/>
                  <pic:cNvPicPr/>
                </pic:nvPicPr>
                <pic:blipFill>
                  <a:blip r:embed="rId1"/>
                  <a:srcRect b="23323"/>
                  <a:stretch>
                    <a:fillRect/>
                  </a:stretch>
                </pic:blipFill>
                <pic:spPr>
                  <a:xfrm>
                    <a:off x="0" y="0"/>
                    <a:ext cx="1169503" cy="108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EBE" w:rsidRDefault="002B5EBE">
    <w:pPr>
      <w:pStyle w:val="Header"/>
    </w:pPr>
    <w:r w:rsidRPr="002B5EBE">
      <w:rPr>
        <w:noProof/>
      </w:rPr>
      <w:drawing>
        <wp:inline distT="0" distB="0" distL="0" distR="0">
          <wp:extent cx="1169503" cy="1080000"/>
          <wp:effectExtent l="0" t="0" r="0" b="0"/>
          <wp:docPr id="29" name="Picture 29" descr="apmg_logo_master.png"/>
          <wp:cNvGraphicFramePr/>
          <a:graphic xmlns:a="http://schemas.openxmlformats.org/drawingml/2006/main">
            <a:graphicData uri="http://schemas.openxmlformats.org/drawingml/2006/picture">
              <pic:pic xmlns:pic="http://schemas.openxmlformats.org/drawingml/2006/picture">
                <pic:nvPicPr>
                  <pic:cNvPr id="4" name="Picture 3" descr="apmg_logo_master.png"/>
                  <pic:cNvPicPr/>
                </pic:nvPicPr>
                <pic:blipFill>
                  <a:blip r:embed="rId1"/>
                  <a:srcRect b="23323"/>
                  <a:stretch>
                    <a:fillRect/>
                  </a:stretch>
                </pic:blipFill>
                <pic:spPr>
                  <a:xfrm>
                    <a:off x="0" y="0"/>
                    <a:ext cx="1169503" cy="1080000"/>
                  </a:xfrm>
                  <a:prstGeom prst="rect">
                    <a:avLst/>
                  </a:prstGeom>
                </pic:spPr>
              </pic:pic>
            </a:graphicData>
          </a:graphic>
        </wp:inline>
      </w:drawing>
    </w:r>
    <w:r>
      <w:rPr>
        <w:noProof/>
      </w:rPr>
      <w:drawing>
        <wp:anchor distT="0" distB="0" distL="114300" distR="114300" simplePos="0" relativeHeight="251657216" behindDoc="1" locked="0" layoutInCell="1" allowOverlap="1">
          <wp:simplePos x="0" y="0"/>
          <wp:positionH relativeFrom="column">
            <wp:posOffset>4600575</wp:posOffset>
          </wp:positionH>
          <wp:positionV relativeFrom="paragraph">
            <wp:posOffset>-1905</wp:posOffset>
          </wp:positionV>
          <wp:extent cx="1122045" cy="1800225"/>
          <wp:effectExtent l="19050" t="0" r="1905" b="0"/>
          <wp:wrapNone/>
          <wp:docPr id="30" name="Picture 2" descr="table tenn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tennis.bmp"/>
                  <pic:cNvPicPr/>
                </pic:nvPicPr>
                <pic:blipFill>
                  <a:blip r:embed="rId2"/>
                  <a:stretch>
                    <a:fillRect/>
                  </a:stretch>
                </pic:blipFill>
                <pic:spPr>
                  <a:xfrm>
                    <a:off x="0" y="0"/>
                    <a:ext cx="1122045" cy="1800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961"/>
    <w:multiLevelType w:val="hybridMultilevel"/>
    <w:tmpl w:val="BFC478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1CC1652"/>
    <w:multiLevelType w:val="multilevel"/>
    <w:tmpl w:val="70EEEBD2"/>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 w15:restartNumberingAfterBreak="0">
    <w:nsid w:val="42C96DC5"/>
    <w:multiLevelType w:val="hybridMultilevel"/>
    <w:tmpl w:val="90242AF0"/>
    <w:lvl w:ilvl="0" w:tplc="36A4B8D0">
      <w:start w:val="50"/>
      <w:numFmt w:val="bullet"/>
      <w:lvlText w:val="-"/>
      <w:lvlJc w:val="left"/>
      <w:pPr>
        <w:ind w:left="720" w:hanging="360"/>
      </w:pPr>
      <w:rPr>
        <w:rFonts w:ascii="Calibri" w:eastAsiaTheme="minorEastAsia"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4116A5B"/>
    <w:multiLevelType w:val="hybridMultilevel"/>
    <w:tmpl w:val="E3BAE7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83534C6"/>
    <w:multiLevelType w:val="hybridMultilevel"/>
    <w:tmpl w:val="B8E4718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660228F3"/>
    <w:multiLevelType w:val="multilevel"/>
    <w:tmpl w:val="434AFB2E"/>
    <w:lvl w:ilvl="0">
      <w:start w:val="1"/>
      <w:numFmt w:val="decimal"/>
      <w:lvlText w:val="%1."/>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73111D4D"/>
    <w:multiLevelType w:val="hybridMultilevel"/>
    <w:tmpl w:val="7CC2909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DDE7C22"/>
    <w:multiLevelType w:val="multilevel"/>
    <w:tmpl w:val="9E1E5418"/>
    <w:lvl w:ilvl="0">
      <w:start w:val="1"/>
      <w:numFmt w:val="decimal"/>
      <w:lvlText w:val="%1."/>
      <w:lvlJc w:val="left"/>
      <w:pPr>
        <w:ind w:left="720" w:hanging="360"/>
      </w:pPr>
      <w:rPr>
        <w:rFonts w:hint="default"/>
        <w:b/>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7"/>
  </w:num>
  <w:num w:numId="3">
    <w:abstractNumId w:val="3"/>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52"/>
    <w:rsid w:val="0000585D"/>
    <w:rsid w:val="00012BA8"/>
    <w:rsid w:val="00020439"/>
    <w:rsid w:val="000355B4"/>
    <w:rsid w:val="00095569"/>
    <w:rsid w:val="000A6C05"/>
    <w:rsid w:val="000C54EB"/>
    <w:rsid w:val="00125708"/>
    <w:rsid w:val="00155170"/>
    <w:rsid w:val="0017132A"/>
    <w:rsid w:val="001937DF"/>
    <w:rsid w:val="001D6359"/>
    <w:rsid w:val="00237566"/>
    <w:rsid w:val="0025396C"/>
    <w:rsid w:val="002602E8"/>
    <w:rsid w:val="002B5EBE"/>
    <w:rsid w:val="002B63C1"/>
    <w:rsid w:val="002D146A"/>
    <w:rsid w:val="003640FE"/>
    <w:rsid w:val="00371D3F"/>
    <w:rsid w:val="0038300E"/>
    <w:rsid w:val="003A3DB4"/>
    <w:rsid w:val="003B31B4"/>
    <w:rsid w:val="003E46AC"/>
    <w:rsid w:val="003F4F4E"/>
    <w:rsid w:val="00416876"/>
    <w:rsid w:val="0042778D"/>
    <w:rsid w:val="00430BAF"/>
    <w:rsid w:val="0043231C"/>
    <w:rsid w:val="00463B7B"/>
    <w:rsid w:val="004D6434"/>
    <w:rsid w:val="004E0959"/>
    <w:rsid w:val="004E5FF0"/>
    <w:rsid w:val="004F2B96"/>
    <w:rsid w:val="005D5EC5"/>
    <w:rsid w:val="005E224C"/>
    <w:rsid w:val="00605FC5"/>
    <w:rsid w:val="00670B0E"/>
    <w:rsid w:val="0069653F"/>
    <w:rsid w:val="006C2B84"/>
    <w:rsid w:val="006C5285"/>
    <w:rsid w:val="006E6CE8"/>
    <w:rsid w:val="007106D5"/>
    <w:rsid w:val="00745940"/>
    <w:rsid w:val="00751316"/>
    <w:rsid w:val="00775D70"/>
    <w:rsid w:val="00791B54"/>
    <w:rsid w:val="00791FA0"/>
    <w:rsid w:val="007B01AC"/>
    <w:rsid w:val="0089081C"/>
    <w:rsid w:val="008B5862"/>
    <w:rsid w:val="00907688"/>
    <w:rsid w:val="009359EC"/>
    <w:rsid w:val="00952C68"/>
    <w:rsid w:val="00984FD1"/>
    <w:rsid w:val="009A0D20"/>
    <w:rsid w:val="009B0934"/>
    <w:rsid w:val="009B2457"/>
    <w:rsid w:val="009D7209"/>
    <w:rsid w:val="009E3242"/>
    <w:rsid w:val="00A5089A"/>
    <w:rsid w:val="00A5534A"/>
    <w:rsid w:val="00A719DA"/>
    <w:rsid w:val="00A96534"/>
    <w:rsid w:val="00AB2CD2"/>
    <w:rsid w:val="00AC2A6F"/>
    <w:rsid w:val="00AF0BB1"/>
    <w:rsid w:val="00B318E0"/>
    <w:rsid w:val="00B46425"/>
    <w:rsid w:val="00BB6819"/>
    <w:rsid w:val="00C23D51"/>
    <w:rsid w:val="00C25FCA"/>
    <w:rsid w:val="00C31693"/>
    <w:rsid w:val="00C63189"/>
    <w:rsid w:val="00C9471D"/>
    <w:rsid w:val="00CD1808"/>
    <w:rsid w:val="00D15569"/>
    <w:rsid w:val="00D30D6A"/>
    <w:rsid w:val="00D51DE0"/>
    <w:rsid w:val="00D6309A"/>
    <w:rsid w:val="00D74A64"/>
    <w:rsid w:val="00D87891"/>
    <w:rsid w:val="00D97CD2"/>
    <w:rsid w:val="00DB2200"/>
    <w:rsid w:val="00DC2BA6"/>
    <w:rsid w:val="00E3132A"/>
    <w:rsid w:val="00E345F6"/>
    <w:rsid w:val="00E44D82"/>
    <w:rsid w:val="00E475BD"/>
    <w:rsid w:val="00E53A52"/>
    <w:rsid w:val="00E57EEC"/>
    <w:rsid w:val="00F1004C"/>
    <w:rsid w:val="00F311C6"/>
    <w:rsid w:val="00F55BB8"/>
    <w:rsid w:val="00F55F80"/>
    <w:rsid w:val="00F80244"/>
    <w:rsid w:val="00F83F93"/>
    <w:rsid w:val="00F852A7"/>
    <w:rsid w:val="00FC01B0"/>
    <w:rsid w:val="00FC5145"/>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5EB08"/>
  <w15:docId w15:val="{ED9A874C-612D-48A0-9B64-208DD0DA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A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3242"/>
    <w:pPr>
      <w:ind w:left="720"/>
      <w:contextualSpacing/>
    </w:pPr>
  </w:style>
  <w:style w:type="paragraph" w:styleId="Header">
    <w:name w:val="header"/>
    <w:basedOn w:val="Normal"/>
    <w:link w:val="HeaderChar"/>
    <w:uiPriority w:val="99"/>
    <w:unhideWhenUsed/>
    <w:rsid w:val="002B5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EBE"/>
  </w:style>
  <w:style w:type="paragraph" w:styleId="Footer">
    <w:name w:val="footer"/>
    <w:basedOn w:val="Normal"/>
    <w:link w:val="FooterChar"/>
    <w:uiPriority w:val="99"/>
    <w:unhideWhenUsed/>
    <w:rsid w:val="002B5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EBE"/>
  </w:style>
  <w:style w:type="paragraph" w:styleId="BalloonText">
    <w:name w:val="Balloon Text"/>
    <w:basedOn w:val="Normal"/>
    <w:link w:val="BalloonTextChar"/>
    <w:uiPriority w:val="99"/>
    <w:semiHidden/>
    <w:unhideWhenUsed/>
    <w:rsid w:val="002B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BE"/>
    <w:rPr>
      <w:rFonts w:ascii="Tahoma" w:hAnsi="Tahoma" w:cs="Tahoma"/>
      <w:sz w:val="16"/>
      <w:szCs w:val="16"/>
    </w:rPr>
  </w:style>
  <w:style w:type="character" w:styleId="Hyperlink">
    <w:name w:val="Hyperlink"/>
    <w:basedOn w:val="DefaultParagraphFont"/>
    <w:uiPriority w:val="99"/>
    <w:unhideWhenUsed/>
    <w:rsid w:val="00BB6819"/>
    <w:rPr>
      <w:color w:val="0000FF"/>
      <w:u w:val="single"/>
    </w:rPr>
  </w:style>
  <w:style w:type="character" w:styleId="UnresolvedMention">
    <w:name w:val="Unresolved Mention"/>
    <w:basedOn w:val="DefaultParagraphFont"/>
    <w:uiPriority w:val="99"/>
    <w:semiHidden/>
    <w:unhideWhenUsed/>
    <w:rsid w:val="00BB6819"/>
    <w:rPr>
      <w:color w:val="808080"/>
      <w:shd w:val="clear" w:color="auto" w:fill="E6E6E6"/>
    </w:rPr>
  </w:style>
  <w:style w:type="paragraph" w:customStyle="1" w:styleId="BodyA">
    <w:name w:val="Body A"/>
    <w:rsid w:val="00430BAF"/>
    <w:pPr>
      <w:spacing w:after="160" w:line="256" w:lineRule="auto"/>
    </w:pPr>
    <w:rPr>
      <w:rFonts w:ascii="Calibri" w:eastAsia="Calibri" w:hAnsi="Calibri" w:cs="Calibri"/>
      <w:color w:val="000000"/>
      <w:u w:color="000000"/>
    </w:rPr>
  </w:style>
  <w:style w:type="character" w:customStyle="1" w:styleId="None">
    <w:name w:val="None"/>
    <w:rsid w:val="00430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5284">
      <w:bodyDiv w:val="1"/>
      <w:marLeft w:val="0"/>
      <w:marRight w:val="0"/>
      <w:marTop w:val="0"/>
      <w:marBottom w:val="0"/>
      <w:divBdr>
        <w:top w:val="none" w:sz="0" w:space="0" w:color="auto"/>
        <w:left w:val="none" w:sz="0" w:space="0" w:color="auto"/>
        <w:bottom w:val="none" w:sz="0" w:space="0" w:color="auto"/>
        <w:right w:val="none" w:sz="0" w:space="0" w:color="auto"/>
      </w:divBdr>
    </w:div>
    <w:div w:id="1439639436">
      <w:bodyDiv w:val="1"/>
      <w:marLeft w:val="0"/>
      <w:marRight w:val="0"/>
      <w:marTop w:val="0"/>
      <w:marBottom w:val="0"/>
      <w:divBdr>
        <w:top w:val="none" w:sz="0" w:space="0" w:color="auto"/>
        <w:left w:val="none" w:sz="0" w:space="0" w:color="auto"/>
        <w:bottom w:val="none" w:sz="0" w:space="0" w:color="auto"/>
        <w:right w:val="none" w:sz="0" w:space="0" w:color="auto"/>
      </w:divBdr>
    </w:div>
    <w:div w:id="1829248284">
      <w:bodyDiv w:val="1"/>
      <w:marLeft w:val="0"/>
      <w:marRight w:val="0"/>
      <w:marTop w:val="0"/>
      <w:marBottom w:val="0"/>
      <w:divBdr>
        <w:top w:val="none" w:sz="0" w:space="0" w:color="auto"/>
        <w:left w:val="none" w:sz="0" w:space="0" w:color="auto"/>
        <w:bottom w:val="none" w:sz="0" w:space="0" w:color="auto"/>
        <w:right w:val="none" w:sz="0" w:space="0" w:color="auto"/>
      </w:divBdr>
    </w:div>
    <w:div w:id="1985355400">
      <w:bodyDiv w:val="1"/>
      <w:marLeft w:val="0"/>
      <w:marRight w:val="0"/>
      <w:marTop w:val="0"/>
      <w:marBottom w:val="0"/>
      <w:divBdr>
        <w:top w:val="none" w:sz="0" w:space="0" w:color="auto"/>
        <w:left w:val="none" w:sz="0" w:space="0" w:color="auto"/>
        <w:bottom w:val="none" w:sz="0" w:space="0" w:color="auto"/>
        <w:right w:val="none" w:sz="0" w:space="0" w:color="auto"/>
      </w:divBdr>
    </w:div>
    <w:div w:id="20514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g2018.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pmg2018.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bletennis@apmg2018.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mg2018.com" TargetMode="External"/><Relationship Id="rId4" Type="http://schemas.openxmlformats.org/officeDocument/2006/relationships/webSettings" Target="webSettings.xml"/><Relationship Id="rId9" Type="http://schemas.openxmlformats.org/officeDocument/2006/relationships/hyperlink" Target="http://www.apmg2018.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User</cp:lastModifiedBy>
  <cp:revision>11</cp:revision>
  <dcterms:created xsi:type="dcterms:W3CDTF">2018-03-27T06:07:00Z</dcterms:created>
  <dcterms:modified xsi:type="dcterms:W3CDTF">2018-04-23T01:39:00Z</dcterms:modified>
</cp:coreProperties>
</file>